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2AB01" w14:textId="77777777" w:rsidR="00C47334" w:rsidRPr="00964A3A" w:rsidRDefault="00C47334" w:rsidP="00F25895">
      <w:pPr>
        <w:pStyle w:val="Tytu"/>
        <w:spacing w:line="360" w:lineRule="auto"/>
        <w:rPr>
          <w:rFonts w:ascii="Arial Narrow" w:eastAsia="Times New Roman" w:hAnsi="Arial Narrow" w:cs="Arial"/>
          <w:b/>
          <w:color w:val="C00000"/>
          <w:sz w:val="40"/>
          <w:szCs w:val="40"/>
          <w:lang w:eastAsia="pl-PL"/>
        </w:rPr>
      </w:pPr>
      <w:r w:rsidRPr="00964A3A">
        <w:rPr>
          <w:rFonts w:ascii="Arial Narrow" w:eastAsia="Times New Roman" w:hAnsi="Arial Narrow" w:cs="Arial"/>
          <w:b/>
          <w:color w:val="C00000"/>
          <w:sz w:val="40"/>
          <w:szCs w:val="40"/>
          <w:lang w:eastAsia="pl-PL"/>
        </w:rPr>
        <w:t>PRZEPISY DOTYCZĄCE POCHODZENIA TOWARÓW</w:t>
      </w:r>
    </w:p>
    <w:p w14:paraId="1A96FA7D" w14:textId="77777777" w:rsidR="00C47334" w:rsidRPr="00F25895" w:rsidRDefault="006347E9" w:rsidP="00F25895">
      <w:pPr>
        <w:pStyle w:val="Nagwek1"/>
        <w:numPr>
          <w:ilvl w:val="0"/>
          <w:numId w:val="1"/>
        </w:numPr>
        <w:rPr>
          <w:rFonts w:ascii="Arial" w:eastAsia="Times New Roman" w:hAnsi="Arial" w:cs="Arial"/>
          <w:b/>
          <w:color w:val="auto"/>
          <w:sz w:val="36"/>
          <w:szCs w:val="36"/>
          <w:lang w:eastAsia="pl-PL"/>
        </w:rPr>
      </w:pPr>
      <w:r w:rsidRPr="00F25895">
        <w:rPr>
          <w:rFonts w:ascii="Arial" w:eastAsia="Times New Roman" w:hAnsi="Arial" w:cs="Arial"/>
          <w:b/>
          <w:color w:val="auto"/>
          <w:sz w:val="36"/>
          <w:szCs w:val="36"/>
          <w:lang w:eastAsia="pl-PL"/>
        </w:rPr>
        <w:t>POCHODZENIE PREFERENCYJNE</w:t>
      </w:r>
    </w:p>
    <w:p w14:paraId="2D145EEF" w14:textId="77777777" w:rsidR="00787C7D" w:rsidRPr="00E41CF1" w:rsidRDefault="00C47334" w:rsidP="00F25895">
      <w:pPr>
        <w:shd w:val="clear" w:color="auto" w:fill="FFFFFF"/>
        <w:spacing w:before="100" w:beforeAutospacing="1" w:after="240" w:line="240" w:lineRule="auto"/>
        <w:rPr>
          <w:rFonts w:ascii="Arial" w:eastAsia="Times New Roman" w:hAnsi="Arial" w:cs="Arial"/>
          <w:color w:val="464646"/>
          <w:sz w:val="24"/>
          <w:szCs w:val="24"/>
          <w:lang w:eastAsia="pl-PL"/>
        </w:rPr>
      </w:pPr>
      <w:r w:rsidRPr="00E41CF1">
        <w:rPr>
          <w:rFonts w:ascii="Arial" w:eastAsia="Times New Roman" w:hAnsi="Arial" w:cs="Arial"/>
          <w:b/>
          <w:color w:val="464646"/>
          <w:sz w:val="24"/>
          <w:szCs w:val="24"/>
          <w:lang w:eastAsia="pl-PL"/>
        </w:rPr>
        <w:t>U</w:t>
      </w:r>
      <w:r w:rsidR="00877AF8" w:rsidRPr="00E41CF1">
        <w:rPr>
          <w:rFonts w:ascii="Arial" w:eastAsia="Times New Roman" w:hAnsi="Arial" w:cs="Arial"/>
          <w:b/>
          <w:color w:val="464646"/>
          <w:sz w:val="24"/>
          <w:szCs w:val="24"/>
          <w:lang w:eastAsia="pl-PL"/>
        </w:rPr>
        <w:t>NIJNY</w:t>
      </w:r>
      <w:r w:rsidRPr="00E41CF1">
        <w:rPr>
          <w:rFonts w:ascii="Arial" w:eastAsia="Times New Roman" w:hAnsi="Arial" w:cs="Arial"/>
          <w:b/>
          <w:color w:val="464646"/>
          <w:sz w:val="24"/>
          <w:szCs w:val="24"/>
          <w:lang w:eastAsia="pl-PL"/>
        </w:rPr>
        <w:t xml:space="preserve"> K</w:t>
      </w:r>
      <w:r w:rsidR="00877AF8" w:rsidRPr="00E41CF1">
        <w:rPr>
          <w:rFonts w:ascii="Arial" w:eastAsia="Times New Roman" w:hAnsi="Arial" w:cs="Arial"/>
          <w:b/>
          <w:color w:val="464646"/>
          <w:sz w:val="24"/>
          <w:szCs w:val="24"/>
          <w:lang w:eastAsia="pl-PL"/>
        </w:rPr>
        <w:t>ODEKS</w:t>
      </w:r>
      <w:r w:rsidRPr="00E41CF1">
        <w:rPr>
          <w:rFonts w:ascii="Arial" w:eastAsia="Times New Roman" w:hAnsi="Arial" w:cs="Arial"/>
          <w:b/>
          <w:color w:val="464646"/>
          <w:sz w:val="24"/>
          <w:szCs w:val="24"/>
          <w:lang w:eastAsia="pl-PL"/>
        </w:rPr>
        <w:t xml:space="preserve"> C</w:t>
      </w:r>
      <w:r w:rsidR="00877AF8" w:rsidRPr="00E41CF1">
        <w:rPr>
          <w:rFonts w:ascii="Arial" w:eastAsia="Times New Roman" w:hAnsi="Arial" w:cs="Arial"/>
          <w:b/>
          <w:color w:val="464646"/>
          <w:sz w:val="24"/>
          <w:szCs w:val="24"/>
          <w:lang w:eastAsia="pl-PL"/>
        </w:rPr>
        <w:t>ELNY</w:t>
      </w:r>
      <w:r w:rsidR="006347E9" w:rsidRPr="00E41CF1">
        <w:rPr>
          <w:rFonts w:ascii="Arial" w:eastAsia="Times New Roman" w:hAnsi="Arial" w:cs="Arial"/>
          <w:b/>
          <w:color w:val="464646"/>
          <w:sz w:val="24"/>
          <w:szCs w:val="24"/>
          <w:lang w:eastAsia="pl-PL"/>
        </w:rPr>
        <w:t xml:space="preserve"> (UKC)</w:t>
      </w:r>
    </w:p>
    <w:p w14:paraId="018AC248" w14:textId="77777777" w:rsidR="00C47334" w:rsidRPr="00E41CF1" w:rsidRDefault="00787C7D"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A</w:t>
      </w:r>
      <w:r w:rsidR="00C47334" w:rsidRPr="00E41CF1">
        <w:rPr>
          <w:rFonts w:ascii="Arial" w:eastAsia="Times New Roman" w:hAnsi="Arial" w:cs="Arial"/>
          <w:color w:val="464646"/>
          <w:sz w:val="24"/>
          <w:szCs w:val="24"/>
          <w:lang w:eastAsia="pl-PL"/>
        </w:rPr>
        <w:t xml:space="preserve">rt. 64 ust. 2 </w:t>
      </w:r>
      <w:r w:rsidR="00752D5D" w:rsidRPr="00E41CF1">
        <w:rPr>
          <w:rFonts w:ascii="Arial" w:eastAsia="Times New Roman" w:hAnsi="Arial" w:cs="Arial"/>
          <w:color w:val="464646"/>
          <w:sz w:val="24"/>
          <w:szCs w:val="24"/>
          <w:lang w:eastAsia="pl-PL"/>
        </w:rPr>
        <w:t xml:space="preserve">– 5 </w:t>
      </w:r>
      <w:r w:rsidR="00C47334" w:rsidRPr="00E41CF1">
        <w:rPr>
          <w:rFonts w:ascii="Arial" w:eastAsia="Times New Roman" w:hAnsi="Arial" w:cs="Arial"/>
          <w:color w:val="464646"/>
          <w:sz w:val="24"/>
          <w:szCs w:val="24"/>
          <w:lang w:eastAsia="pl-PL"/>
        </w:rPr>
        <w:t>rozporządzenia Parlamentu Europejskiego i Rady (UE) nr 952/2013 z dnia 9 października 2013</w:t>
      </w:r>
      <w:r w:rsidRPr="00E41CF1">
        <w:rPr>
          <w:rFonts w:ascii="Arial" w:eastAsia="Times New Roman" w:hAnsi="Arial" w:cs="Arial"/>
          <w:color w:val="464646"/>
          <w:sz w:val="24"/>
          <w:szCs w:val="24"/>
          <w:lang w:eastAsia="pl-PL"/>
        </w:rPr>
        <w:t> </w:t>
      </w:r>
      <w:r w:rsidR="00C47334" w:rsidRPr="00E41CF1">
        <w:rPr>
          <w:rFonts w:ascii="Arial" w:eastAsia="Times New Roman" w:hAnsi="Arial" w:cs="Arial"/>
          <w:color w:val="464646"/>
          <w:sz w:val="24"/>
          <w:szCs w:val="24"/>
          <w:lang w:eastAsia="pl-PL"/>
        </w:rPr>
        <w:t>r. ustanawiającego unijny kodeks celny (UKC)</w:t>
      </w:r>
    </w:p>
    <w:p w14:paraId="434BF443" w14:textId="77777777" w:rsidR="00C47334" w:rsidRPr="00E41CF1" w:rsidRDefault="00752D5D" w:rsidP="00F25895">
      <w:pPr>
        <w:shd w:val="clear" w:color="auto" w:fill="FFFFFF"/>
        <w:spacing w:before="100" w:beforeAutospacing="1" w:after="240"/>
        <w:rPr>
          <w:rFonts w:ascii="Arial" w:eastAsia="Times New Roman" w:hAnsi="Arial" w:cs="Arial"/>
          <w:b/>
          <w:bCs/>
          <w:color w:val="464646"/>
          <w:sz w:val="24"/>
          <w:szCs w:val="24"/>
          <w:lang w:eastAsia="pl-PL"/>
        </w:rPr>
      </w:pPr>
      <w:r w:rsidRPr="00E41CF1">
        <w:rPr>
          <w:rFonts w:ascii="Arial" w:eastAsia="Times New Roman" w:hAnsi="Arial" w:cs="Arial"/>
          <w:b/>
          <w:bCs/>
          <w:color w:val="464646"/>
          <w:sz w:val="24"/>
          <w:szCs w:val="24"/>
          <w:lang w:eastAsia="pl-PL"/>
        </w:rPr>
        <w:t>R</w:t>
      </w:r>
      <w:r w:rsidR="00F4382F" w:rsidRPr="00E41CF1">
        <w:rPr>
          <w:rFonts w:ascii="Arial" w:eastAsia="Times New Roman" w:hAnsi="Arial" w:cs="Arial"/>
          <w:b/>
          <w:bCs/>
          <w:color w:val="464646"/>
          <w:sz w:val="24"/>
          <w:szCs w:val="24"/>
          <w:lang w:eastAsia="pl-PL"/>
        </w:rPr>
        <w:t>EGIONAL</w:t>
      </w:r>
      <w:r w:rsidR="00877AF8" w:rsidRPr="00E41CF1">
        <w:rPr>
          <w:rFonts w:ascii="Arial" w:eastAsia="Times New Roman" w:hAnsi="Arial" w:cs="Arial"/>
          <w:b/>
          <w:bCs/>
          <w:color w:val="464646"/>
          <w:sz w:val="24"/>
          <w:szCs w:val="24"/>
          <w:lang w:eastAsia="pl-PL"/>
        </w:rPr>
        <w:t>NA</w:t>
      </w:r>
      <w:r w:rsidR="00246F49" w:rsidRPr="00E41CF1">
        <w:rPr>
          <w:rFonts w:ascii="Arial" w:eastAsia="Times New Roman" w:hAnsi="Arial" w:cs="Arial"/>
          <w:b/>
          <w:bCs/>
          <w:color w:val="464646"/>
          <w:sz w:val="24"/>
          <w:szCs w:val="24"/>
          <w:lang w:eastAsia="pl-PL"/>
        </w:rPr>
        <w:t xml:space="preserve"> K</w:t>
      </w:r>
      <w:r w:rsidR="00F4382F" w:rsidRPr="00E41CF1">
        <w:rPr>
          <w:rFonts w:ascii="Arial" w:eastAsia="Times New Roman" w:hAnsi="Arial" w:cs="Arial"/>
          <w:b/>
          <w:bCs/>
          <w:color w:val="464646"/>
          <w:sz w:val="24"/>
          <w:szCs w:val="24"/>
          <w:lang w:eastAsia="pl-PL"/>
        </w:rPr>
        <w:t>ONWENCJ</w:t>
      </w:r>
      <w:r w:rsidR="00877AF8" w:rsidRPr="00E41CF1">
        <w:rPr>
          <w:rFonts w:ascii="Arial" w:eastAsia="Times New Roman" w:hAnsi="Arial" w:cs="Arial"/>
          <w:b/>
          <w:bCs/>
          <w:color w:val="464646"/>
          <w:sz w:val="24"/>
          <w:szCs w:val="24"/>
          <w:lang w:eastAsia="pl-PL"/>
        </w:rPr>
        <w:t>A</w:t>
      </w:r>
      <w:r w:rsidR="00246F49" w:rsidRPr="00E41CF1">
        <w:rPr>
          <w:rFonts w:ascii="Arial" w:eastAsia="Times New Roman" w:hAnsi="Arial" w:cs="Arial"/>
          <w:b/>
          <w:bCs/>
          <w:color w:val="464646"/>
          <w:sz w:val="24"/>
          <w:szCs w:val="24"/>
          <w:lang w:eastAsia="pl-PL"/>
        </w:rPr>
        <w:t xml:space="preserve"> </w:t>
      </w:r>
      <w:r w:rsidR="00F4382F" w:rsidRPr="00E41CF1">
        <w:rPr>
          <w:rFonts w:ascii="Arial" w:eastAsia="Times New Roman" w:hAnsi="Arial" w:cs="Arial"/>
          <w:b/>
          <w:bCs/>
          <w:color w:val="464646"/>
          <w:sz w:val="24"/>
          <w:szCs w:val="24"/>
          <w:lang w:eastAsia="pl-PL"/>
        </w:rPr>
        <w:t>W</w:t>
      </w:r>
      <w:r w:rsidR="00246F49" w:rsidRPr="00E41CF1">
        <w:rPr>
          <w:rFonts w:ascii="Arial" w:eastAsia="Times New Roman" w:hAnsi="Arial" w:cs="Arial"/>
          <w:b/>
          <w:bCs/>
          <w:color w:val="464646"/>
          <w:sz w:val="24"/>
          <w:szCs w:val="24"/>
          <w:lang w:eastAsia="pl-PL"/>
        </w:rPr>
        <w:t xml:space="preserve"> </w:t>
      </w:r>
      <w:r w:rsidR="00F4382F" w:rsidRPr="00E41CF1">
        <w:rPr>
          <w:rFonts w:ascii="Arial" w:eastAsia="Times New Roman" w:hAnsi="Arial" w:cs="Arial"/>
          <w:b/>
          <w:bCs/>
          <w:color w:val="464646"/>
          <w:sz w:val="24"/>
          <w:szCs w:val="24"/>
          <w:lang w:eastAsia="pl-PL"/>
        </w:rPr>
        <w:t>SPRAWIE</w:t>
      </w:r>
      <w:r w:rsidR="00246F49" w:rsidRPr="00E41CF1">
        <w:rPr>
          <w:rFonts w:ascii="Arial" w:eastAsia="Times New Roman" w:hAnsi="Arial" w:cs="Arial"/>
          <w:b/>
          <w:bCs/>
          <w:color w:val="464646"/>
          <w:sz w:val="24"/>
          <w:szCs w:val="24"/>
          <w:lang w:eastAsia="pl-PL"/>
        </w:rPr>
        <w:t xml:space="preserve"> </w:t>
      </w:r>
      <w:r w:rsidR="00F4382F" w:rsidRPr="00E41CF1">
        <w:rPr>
          <w:rFonts w:ascii="Arial" w:eastAsia="Times New Roman" w:hAnsi="Arial" w:cs="Arial"/>
          <w:b/>
          <w:bCs/>
          <w:color w:val="464646"/>
          <w:sz w:val="24"/>
          <w:szCs w:val="24"/>
          <w:lang w:eastAsia="pl-PL"/>
        </w:rPr>
        <w:t>PAN</w:t>
      </w:r>
      <w:r w:rsidR="00246F49" w:rsidRPr="00E41CF1">
        <w:rPr>
          <w:rFonts w:ascii="Arial" w:eastAsia="Times New Roman" w:hAnsi="Arial" w:cs="Arial"/>
          <w:b/>
          <w:bCs/>
          <w:color w:val="464646"/>
          <w:sz w:val="24"/>
          <w:szCs w:val="24"/>
          <w:lang w:eastAsia="pl-PL"/>
        </w:rPr>
        <w:t>-</w:t>
      </w:r>
      <w:r w:rsidR="00F4382F" w:rsidRPr="00E41CF1">
        <w:rPr>
          <w:rFonts w:ascii="Arial" w:eastAsia="Times New Roman" w:hAnsi="Arial" w:cs="Arial"/>
          <w:b/>
          <w:bCs/>
          <w:color w:val="464646"/>
          <w:sz w:val="24"/>
          <w:szCs w:val="24"/>
          <w:lang w:eastAsia="pl-PL"/>
        </w:rPr>
        <w:t>EURO</w:t>
      </w:r>
      <w:r w:rsidRPr="00E41CF1">
        <w:rPr>
          <w:rFonts w:ascii="Arial" w:eastAsia="Times New Roman" w:hAnsi="Arial" w:cs="Arial"/>
          <w:b/>
          <w:bCs/>
          <w:color w:val="464646"/>
          <w:sz w:val="24"/>
          <w:szCs w:val="24"/>
          <w:lang w:eastAsia="pl-PL"/>
        </w:rPr>
        <w:t>-</w:t>
      </w:r>
      <w:r w:rsidR="00F4382F" w:rsidRPr="00E41CF1">
        <w:rPr>
          <w:rFonts w:ascii="Arial" w:eastAsia="Times New Roman" w:hAnsi="Arial" w:cs="Arial"/>
          <w:b/>
          <w:bCs/>
          <w:color w:val="464646"/>
          <w:sz w:val="24"/>
          <w:szCs w:val="24"/>
          <w:lang w:eastAsia="pl-PL"/>
        </w:rPr>
        <w:t>ŚRÓDZIEMNOMORSKICH</w:t>
      </w:r>
      <w:r w:rsidRPr="00E41CF1">
        <w:rPr>
          <w:rFonts w:ascii="Arial" w:eastAsia="Times New Roman" w:hAnsi="Arial" w:cs="Arial"/>
          <w:b/>
          <w:bCs/>
          <w:color w:val="464646"/>
          <w:sz w:val="24"/>
          <w:szCs w:val="24"/>
          <w:lang w:eastAsia="pl-PL"/>
        </w:rPr>
        <w:t xml:space="preserve"> </w:t>
      </w:r>
      <w:r w:rsidR="00F4382F" w:rsidRPr="00E41CF1">
        <w:rPr>
          <w:rFonts w:ascii="Arial" w:eastAsia="Times New Roman" w:hAnsi="Arial" w:cs="Arial"/>
          <w:b/>
          <w:bCs/>
          <w:color w:val="464646"/>
          <w:sz w:val="24"/>
          <w:szCs w:val="24"/>
          <w:lang w:eastAsia="pl-PL"/>
        </w:rPr>
        <w:t>PREFERENCYJNYCH</w:t>
      </w:r>
      <w:r w:rsidRPr="00E41CF1">
        <w:rPr>
          <w:rFonts w:ascii="Arial" w:eastAsia="Times New Roman" w:hAnsi="Arial" w:cs="Arial"/>
          <w:b/>
          <w:bCs/>
          <w:color w:val="464646"/>
          <w:sz w:val="24"/>
          <w:szCs w:val="24"/>
          <w:lang w:eastAsia="pl-PL"/>
        </w:rPr>
        <w:t xml:space="preserve"> </w:t>
      </w:r>
      <w:r w:rsidR="00F4382F" w:rsidRPr="00E41CF1">
        <w:rPr>
          <w:rFonts w:ascii="Arial" w:eastAsia="Times New Roman" w:hAnsi="Arial" w:cs="Arial"/>
          <w:b/>
          <w:bCs/>
          <w:color w:val="464646"/>
          <w:sz w:val="24"/>
          <w:szCs w:val="24"/>
          <w:lang w:eastAsia="pl-PL"/>
        </w:rPr>
        <w:t>REGUŁ</w:t>
      </w:r>
      <w:r w:rsidRPr="00E41CF1">
        <w:rPr>
          <w:rFonts w:ascii="Arial" w:eastAsia="Times New Roman" w:hAnsi="Arial" w:cs="Arial"/>
          <w:b/>
          <w:bCs/>
          <w:color w:val="464646"/>
          <w:sz w:val="24"/>
          <w:szCs w:val="24"/>
          <w:lang w:eastAsia="pl-PL"/>
        </w:rPr>
        <w:t xml:space="preserve"> </w:t>
      </w:r>
      <w:r w:rsidR="00F4382F" w:rsidRPr="00E41CF1">
        <w:rPr>
          <w:rFonts w:ascii="Arial" w:eastAsia="Times New Roman" w:hAnsi="Arial" w:cs="Arial"/>
          <w:b/>
          <w:bCs/>
          <w:color w:val="464646"/>
          <w:sz w:val="24"/>
          <w:szCs w:val="24"/>
          <w:lang w:eastAsia="pl-PL"/>
        </w:rPr>
        <w:t>POCHODZENIA</w:t>
      </w:r>
      <w:r w:rsidRPr="00E41CF1">
        <w:rPr>
          <w:rFonts w:ascii="Arial" w:eastAsia="Times New Roman" w:hAnsi="Arial" w:cs="Arial"/>
          <w:b/>
          <w:bCs/>
          <w:color w:val="464646"/>
          <w:sz w:val="24"/>
          <w:szCs w:val="24"/>
          <w:lang w:eastAsia="pl-PL"/>
        </w:rPr>
        <w:t xml:space="preserve"> (K</w:t>
      </w:r>
      <w:r w:rsidR="00F4382F" w:rsidRPr="00E41CF1">
        <w:rPr>
          <w:rFonts w:ascii="Arial" w:eastAsia="Times New Roman" w:hAnsi="Arial" w:cs="Arial"/>
          <w:b/>
          <w:bCs/>
          <w:color w:val="464646"/>
          <w:sz w:val="24"/>
          <w:szCs w:val="24"/>
          <w:lang w:eastAsia="pl-PL"/>
        </w:rPr>
        <w:t>ONWENCJA</w:t>
      </w:r>
      <w:r w:rsidRPr="00E41CF1">
        <w:rPr>
          <w:rFonts w:ascii="Arial" w:eastAsia="Times New Roman" w:hAnsi="Arial" w:cs="Arial"/>
          <w:b/>
          <w:bCs/>
          <w:color w:val="464646"/>
          <w:sz w:val="24"/>
          <w:szCs w:val="24"/>
          <w:lang w:eastAsia="pl-PL"/>
        </w:rPr>
        <w:t xml:space="preserve"> PEM) – Dz. Urz. UE L 54 z 26.02.2013 r.</w:t>
      </w:r>
    </w:p>
    <w:p w14:paraId="53E67958" w14:textId="6B7FCB45" w:rsidR="007E453F" w:rsidRPr="00E41CF1" w:rsidRDefault="007E453F" w:rsidP="00F25895">
      <w:pPr>
        <w:shd w:val="clear" w:color="auto" w:fill="FFFFFF"/>
        <w:spacing w:before="100" w:beforeAutospacing="1" w:after="240"/>
        <w:rPr>
          <w:rFonts w:ascii="Arial" w:eastAsia="Times New Roman" w:hAnsi="Arial" w:cs="Arial"/>
          <w:bCs/>
          <w:color w:val="464646"/>
          <w:sz w:val="24"/>
          <w:szCs w:val="24"/>
          <w:lang w:eastAsia="pl-PL"/>
        </w:rPr>
      </w:pPr>
      <w:r w:rsidRPr="00E41CF1">
        <w:rPr>
          <w:rFonts w:ascii="Arial" w:eastAsia="Times New Roman" w:hAnsi="Arial" w:cs="Arial"/>
          <w:bCs/>
          <w:color w:val="464646"/>
          <w:sz w:val="24"/>
          <w:szCs w:val="24"/>
          <w:lang w:eastAsia="pl-PL"/>
        </w:rPr>
        <w:t>Odniesien</w:t>
      </w:r>
      <w:r w:rsidR="004A6E69" w:rsidRPr="00E41CF1">
        <w:rPr>
          <w:rFonts w:ascii="Arial" w:eastAsia="Times New Roman" w:hAnsi="Arial" w:cs="Arial"/>
          <w:bCs/>
          <w:color w:val="464646"/>
          <w:sz w:val="24"/>
          <w:szCs w:val="24"/>
          <w:lang w:eastAsia="pl-PL"/>
        </w:rPr>
        <w:t>ia do Konwencji PEM oznaczają, ż</w:t>
      </w:r>
      <w:r w:rsidRPr="00E41CF1">
        <w:rPr>
          <w:rFonts w:ascii="Arial" w:eastAsia="Times New Roman" w:hAnsi="Arial" w:cs="Arial"/>
          <w:bCs/>
          <w:color w:val="464646"/>
          <w:sz w:val="24"/>
          <w:szCs w:val="24"/>
          <w:lang w:eastAsia="pl-PL"/>
        </w:rPr>
        <w:t xml:space="preserve">e protokół w sprawie reguł pochodzenia odsyła do Konwencji PEM. Żeby sprawdzić pomiędzy którymi stronami Konwencji PEM może być stosowana kumulacja pochodzenia, należy sprawdzić ostatnią wersję tabeli </w:t>
      </w:r>
      <w:r w:rsidR="000D0718" w:rsidRPr="00E41CF1">
        <w:rPr>
          <w:rFonts w:ascii="Arial" w:eastAsia="Times New Roman" w:hAnsi="Arial" w:cs="Arial"/>
          <w:bCs/>
          <w:color w:val="464646"/>
          <w:sz w:val="24"/>
          <w:szCs w:val="24"/>
          <w:lang w:eastAsia="pl-PL"/>
        </w:rPr>
        <w:t xml:space="preserve">(tzw. matrix) </w:t>
      </w:r>
      <w:r w:rsidRPr="00E41CF1">
        <w:rPr>
          <w:rFonts w:ascii="Arial" w:eastAsia="Times New Roman" w:hAnsi="Arial" w:cs="Arial"/>
          <w:bCs/>
          <w:color w:val="464646"/>
          <w:sz w:val="24"/>
          <w:szCs w:val="24"/>
          <w:lang w:eastAsia="pl-PL"/>
        </w:rPr>
        <w:t>zawartej w zawiadomieniu Komisji dotycząc</w:t>
      </w:r>
      <w:r w:rsidR="00050FE2" w:rsidRPr="00E41CF1">
        <w:rPr>
          <w:rFonts w:ascii="Arial" w:eastAsia="Times New Roman" w:hAnsi="Arial" w:cs="Arial"/>
          <w:bCs/>
          <w:color w:val="464646"/>
          <w:sz w:val="24"/>
          <w:szCs w:val="24"/>
          <w:lang w:eastAsia="pl-PL"/>
        </w:rPr>
        <w:t>ym</w:t>
      </w:r>
      <w:r w:rsidRPr="00E41CF1">
        <w:rPr>
          <w:rFonts w:ascii="Arial" w:eastAsia="Times New Roman" w:hAnsi="Arial" w:cs="Arial"/>
          <w:bCs/>
          <w:color w:val="464646"/>
          <w:sz w:val="24"/>
          <w:szCs w:val="24"/>
          <w:lang w:eastAsia="pl-PL"/>
        </w:rPr>
        <w:t xml:space="preserve"> daty, od której stosuje się Regionalną konwencję w sprawie </w:t>
      </w:r>
      <w:r w:rsidR="000D0718" w:rsidRPr="00E41CF1">
        <w:rPr>
          <w:rFonts w:ascii="Arial" w:eastAsia="Times New Roman" w:hAnsi="Arial" w:cs="Arial"/>
          <w:bCs/>
          <w:color w:val="464646"/>
          <w:sz w:val="24"/>
          <w:szCs w:val="24"/>
          <w:lang w:eastAsia="pl-PL"/>
        </w:rPr>
        <w:t>pan-euro-śródziemnomorskich preferencyjnych reguł pochodzenia lub protokoły w sprawie reguł pochodzenia przewidujące kumulację diagonalną pomiędzy Umawiającymi się Stronami tej konwencji (</w:t>
      </w:r>
      <w:r w:rsidR="00AC29DA" w:rsidRPr="00AC29DA">
        <w:rPr>
          <w:rFonts w:ascii="Arial" w:eastAsia="Times New Roman" w:hAnsi="Arial" w:cs="Arial"/>
          <w:bCs/>
          <w:color w:val="464646"/>
          <w:sz w:val="24"/>
          <w:szCs w:val="24"/>
          <w:lang w:eastAsia="pl-PL"/>
        </w:rPr>
        <w:t>Dz. Urz. UE C 1623 z 22.2.2024</w:t>
      </w:r>
      <w:r w:rsidR="00AC29DA">
        <w:rPr>
          <w:rFonts w:ascii="Arial" w:eastAsia="Times New Roman" w:hAnsi="Arial" w:cs="Arial"/>
          <w:bCs/>
          <w:color w:val="464646"/>
          <w:sz w:val="24"/>
          <w:szCs w:val="24"/>
          <w:lang w:eastAsia="pl-PL"/>
        </w:rPr>
        <w:t xml:space="preserve"> r.</w:t>
      </w:r>
      <w:r w:rsidR="000D0718" w:rsidRPr="00E41CF1">
        <w:rPr>
          <w:rFonts w:ascii="Arial" w:eastAsia="Times New Roman" w:hAnsi="Arial" w:cs="Arial"/>
          <w:bCs/>
          <w:color w:val="464646"/>
          <w:sz w:val="24"/>
          <w:szCs w:val="24"/>
          <w:lang w:eastAsia="pl-PL"/>
        </w:rPr>
        <w:t>).</w:t>
      </w:r>
    </w:p>
    <w:p w14:paraId="4BCA0374" w14:textId="77777777" w:rsidR="00353C4D" w:rsidRPr="0090677C" w:rsidRDefault="00353C4D" w:rsidP="00F25895">
      <w:pPr>
        <w:pStyle w:val="Nagwek2"/>
        <w:numPr>
          <w:ilvl w:val="0"/>
          <w:numId w:val="3"/>
        </w:numPr>
        <w:spacing w:line="360" w:lineRule="auto"/>
        <w:ind w:left="567" w:hanging="567"/>
        <w:rPr>
          <w:rFonts w:ascii="Arial" w:eastAsia="Times New Roman" w:hAnsi="Arial" w:cs="Arial"/>
          <w:b/>
          <w:color w:val="auto"/>
          <w:sz w:val="32"/>
          <w:szCs w:val="32"/>
          <w:lang w:eastAsia="pl-PL"/>
        </w:rPr>
      </w:pPr>
      <w:r w:rsidRPr="0090677C">
        <w:rPr>
          <w:rFonts w:ascii="Arial" w:eastAsia="Times New Roman" w:hAnsi="Arial" w:cs="Arial"/>
          <w:b/>
          <w:color w:val="auto"/>
          <w:sz w:val="32"/>
          <w:szCs w:val="32"/>
          <w:lang w:eastAsia="pl-PL"/>
        </w:rPr>
        <w:t>STREFA PAN-EURO-MED (PEM)</w:t>
      </w:r>
    </w:p>
    <w:p w14:paraId="1FF354DB" w14:textId="77777777" w:rsidR="006347E9" w:rsidRPr="00E41CF1" w:rsidRDefault="006347E9" w:rsidP="00F25895">
      <w:pPr>
        <w:pStyle w:val="Nagwek3"/>
        <w:numPr>
          <w:ilvl w:val="1"/>
          <w:numId w:val="3"/>
        </w:numPr>
        <w:spacing w:line="480" w:lineRule="auto"/>
        <w:rPr>
          <w:rFonts w:ascii="Arial" w:eastAsia="Times New Roman" w:hAnsi="Arial" w:cs="Arial"/>
          <w:b/>
          <w:color w:val="auto"/>
          <w:sz w:val="28"/>
          <w:szCs w:val="28"/>
          <w:lang w:eastAsia="pl-PL"/>
        </w:rPr>
      </w:pPr>
      <w:r w:rsidRPr="00E41CF1">
        <w:rPr>
          <w:rFonts w:ascii="Arial" w:eastAsia="Times New Roman" w:hAnsi="Arial" w:cs="Arial"/>
          <w:b/>
          <w:color w:val="auto"/>
          <w:sz w:val="28"/>
          <w:szCs w:val="28"/>
          <w:lang w:eastAsia="pl-PL"/>
        </w:rPr>
        <w:t>KRAJE EFTA, WYSPY OWCZE, EOG</w:t>
      </w:r>
    </w:p>
    <w:p w14:paraId="550B159F" w14:textId="77777777" w:rsidR="00752D5D" w:rsidRPr="00E41CF1" w:rsidRDefault="005F531F" w:rsidP="00F25895">
      <w:pPr>
        <w:pStyle w:val="Nagwek4"/>
        <w:spacing w:line="360" w:lineRule="auto"/>
        <w:rPr>
          <w:rFonts w:ascii="Arial" w:eastAsia="Times New Roman" w:hAnsi="Arial" w:cs="Arial"/>
          <w:b/>
          <w:i w:val="0"/>
          <w:sz w:val="24"/>
          <w:szCs w:val="24"/>
          <w:u w:val="single"/>
          <w:lang w:eastAsia="pl-PL"/>
        </w:rPr>
      </w:pPr>
      <w:r w:rsidRPr="00E41CF1">
        <w:rPr>
          <w:rFonts w:ascii="Arial" w:eastAsia="Times New Roman" w:hAnsi="Arial" w:cs="Arial"/>
          <w:b/>
          <w:i w:val="0"/>
          <w:sz w:val="24"/>
          <w:szCs w:val="24"/>
          <w:u w:val="single"/>
          <w:lang w:eastAsia="pl-PL"/>
        </w:rPr>
        <w:t>SZWAJCARIA</w:t>
      </w:r>
      <w:r w:rsidR="001C6335" w:rsidRPr="00E41CF1">
        <w:rPr>
          <w:rFonts w:ascii="Arial" w:eastAsia="Times New Roman" w:hAnsi="Arial" w:cs="Arial"/>
          <w:b/>
          <w:i w:val="0"/>
          <w:sz w:val="24"/>
          <w:szCs w:val="24"/>
          <w:u w:val="single"/>
          <w:lang w:eastAsia="pl-PL"/>
        </w:rPr>
        <w:t xml:space="preserve"> i LIECHTENSTEIN (CH i LI)</w:t>
      </w:r>
    </w:p>
    <w:p w14:paraId="25495A37" w14:textId="77777777" w:rsidR="00787C7D" w:rsidRPr="00E41CF1" w:rsidRDefault="00787C7D" w:rsidP="00F25895">
      <w:pPr>
        <w:shd w:val="clear" w:color="auto" w:fill="FFFFFF"/>
        <w:spacing w:before="100" w:beforeAutospacing="1" w:after="240" w:line="240" w:lineRule="auto"/>
        <w:rPr>
          <w:rFonts w:ascii="Arial" w:eastAsia="Times New Roman" w:hAnsi="Arial" w:cs="Arial"/>
          <w:b/>
          <w:bCs/>
          <w:color w:val="464646"/>
          <w:sz w:val="24"/>
          <w:szCs w:val="24"/>
          <w:lang w:eastAsia="pl-PL"/>
        </w:rPr>
      </w:pPr>
      <w:r w:rsidRPr="00E41CF1">
        <w:rPr>
          <w:rFonts w:ascii="Arial" w:eastAsia="Times New Roman" w:hAnsi="Arial" w:cs="Arial"/>
          <w:b/>
          <w:bCs/>
          <w:color w:val="464646"/>
          <w:sz w:val="24"/>
          <w:szCs w:val="24"/>
          <w:lang w:eastAsia="pl-PL"/>
        </w:rPr>
        <w:t>Porozumienie preferencyjne</w:t>
      </w:r>
    </w:p>
    <w:p w14:paraId="0A16C793" w14:textId="77777777" w:rsidR="00752D5D" w:rsidRPr="00E41CF1" w:rsidRDefault="00787C7D" w:rsidP="00F25895">
      <w:pPr>
        <w:shd w:val="clear" w:color="auto" w:fill="FFFFFF"/>
        <w:spacing w:before="100" w:beforeAutospacing="1" w:after="240"/>
        <w:rPr>
          <w:rFonts w:ascii="Arial" w:eastAsia="Times New Roman" w:hAnsi="Arial" w:cs="Arial"/>
          <w:bCs/>
          <w:color w:val="464646"/>
          <w:sz w:val="24"/>
          <w:szCs w:val="24"/>
          <w:lang w:eastAsia="pl-PL"/>
        </w:rPr>
      </w:pPr>
      <w:r w:rsidRPr="00E41CF1">
        <w:rPr>
          <w:rFonts w:ascii="Arial" w:eastAsia="Times New Roman" w:hAnsi="Arial" w:cs="Arial"/>
          <w:bCs/>
          <w:color w:val="464646"/>
          <w:sz w:val="24"/>
          <w:szCs w:val="24"/>
          <w:lang w:eastAsia="pl-PL"/>
        </w:rPr>
        <w:t>Produkty przemysłowe (01.01.1973) –</w:t>
      </w:r>
      <w:r w:rsidR="00F4382F" w:rsidRPr="00E41CF1">
        <w:rPr>
          <w:rFonts w:ascii="Arial" w:eastAsia="Times New Roman" w:hAnsi="Arial" w:cs="Arial"/>
          <w:bCs/>
          <w:color w:val="464646"/>
          <w:sz w:val="24"/>
          <w:szCs w:val="24"/>
          <w:lang w:eastAsia="pl-PL"/>
        </w:rPr>
        <w:t xml:space="preserve"> U</w:t>
      </w:r>
      <w:r w:rsidRPr="00E41CF1">
        <w:rPr>
          <w:rFonts w:ascii="Arial" w:eastAsia="Times New Roman" w:hAnsi="Arial" w:cs="Arial"/>
          <w:bCs/>
          <w:color w:val="464646"/>
          <w:sz w:val="24"/>
          <w:szCs w:val="24"/>
          <w:lang w:eastAsia="pl-PL"/>
        </w:rPr>
        <w:t xml:space="preserve">mowa </w:t>
      </w:r>
      <w:r w:rsidR="00F4382F" w:rsidRPr="00E41CF1">
        <w:rPr>
          <w:rFonts w:ascii="Arial" w:eastAsia="Times New Roman" w:hAnsi="Arial" w:cs="Arial"/>
          <w:bCs/>
          <w:color w:val="464646"/>
          <w:sz w:val="24"/>
          <w:szCs w:val="24"/>
          <w:lang w:eastAsia="pl-PL"/>
        </w:rPr>
        <w:t>między Eur</w:t>
      </w:r>
      <w:r w:rsidR="00E77272" w:rsidRPr="00E41CF1">
        <w:rPr>
          <w:rFonts w:ascii="Arial" w:eastAsia="Times New Roman" w:hAnsi="Arial" w:cs="Arial"/>
          <w:bCs/>
          <w:color w:val="464646"/>
          <w:sz w:val="24"/>
          <w:szCs w:val="24"/>
          <w:lang w:eastAsia="pl-PL"/>
        </w:rPr>
        <w:t>opejską Wspólnotą Gospodarczą i </w:t>
      </w:r>
      <w:r w:rsidR="00F4382F" w:rsidRPr="00E41CF1">
        <w:rPr>
          <w:rFonts w:ascii="Arial" w:eastAsia="Times New Roman" w:hAnsi="Arial" w:cs="Arial"/>
          <w:bCs/>
          <w:color w:val="464646"/>
          <w:sz w:val="24"/>
          <w:szCs w:val="24"/>
          <w:lang w:eastAsia="pl-PL"/>
        </w:rPr>
        <w:t>Konfederacją Szwajcarską</w:t>
      </w:r>
      <w:r w:rsidRPr="00E41CF1">
        <w:rPr>
          <w:rFonts w:ascii="Arial" w:eastAsia="Times New Roman" w:hAnsi="Arial" w:cs="Arial"/>
          <w:bCs/>
          <w:color w:val="464646"/>
          <w:sz w:val="24"/>
          <w:szCs w:val="24"/>
          <w:lang w:eastAsia="pl-PL"/>
        </w:rPr>
        <w:t xml:space="preserve"> (Dz. Urz. L 300 z 31.12.1972, str. 189)</w:t>
      </w:r>
    </w:p>
    <w:p w14:paraId="26F312D8" w14:textId="77777777" w:rsidR="00787C7D" w:rsidRPr="00E41CF1" w:rsidRDefault="00787C7D" w:rsidP="00F25895">
      <w:pPr>
        <w:shd w:val="clear" w:color="auto" w:fill="FFFFFF"/>
        <w:spacing w:before="100" w:beforeAutospacing="1" w:after="240"/>
        <w:rPr>
          <w:rFonts w:ascii="Arial" w:eastAsia="Times New Roman" w:hAnsi="Arial" w:cs="Arial"/>
          <w:bCs/>
          <w:color w:val="464646"/>
          <w:sz w:val="24"/>
          <w:szCs w:val="24"/>
          <w:lang w:eastAsia="pl-PL"/>
        </w:rPr>
      </w:pPr>
      <w:r w:rsidRPr="00E41CF1">
        <w:rPr>
          <w:rFonts w:ascii="Arial" w:eastAsia="Times New Roman" w:hAnsi="Arial" w:cs="Arial"/>
          <w:bCs/>
          <w:color w:val="464646"/>
          <w:sz w:val="24"/>
          <w:szCs w:val="24"/>
          <w:lang w:eastAsia="pl-PL"/>
        </w:rPr>
        <w:t>Produkty rolne (01.06.2002) –</w:t>
      </w:r>
      <w:r w:rsidR="00810937" w:rsidRPr="00E41CF1">
        <w:rPr>
          <w:rFonts w:ascii="Arial" w:eastAsia="Times New Roman" w:hAnsi="Arial" w:cs="Arial"/>
          <w:bCs/>
          <w:color w:val="464646"/>
          <w:sz w:val="24"/>
          <w:szCs w:val="24"/>
          <w:lang w:eastAsia="pl-PL"/>
        </w:rPr>
        <w:t xml:space="preserve"> U</w:t>
      </w:r>
      <w:r w:rsidRPr="00E41CF1">
        <w:rPr>
          <w:rFonts w:ascii="Arial" w:eastAsia="Times New Roman" w:hAnsi="Arial" w:cs="Arial"/>
          <w:bCs/>
          <w:color w:val="464646"/>
          <w:sz w:val="24"/>
          <w:szCs w:val="24"/>
          <w:lang w:eastAsia="pl-PL"/>
        </w:rPr>
        <w:t xml:space="preserve">mowa </w:t>
      </w:r>
      <w:r w:rsidR="00810937" w:rsidRPr="00E41CF1">
        <w:rPr>
          <w:rFonts w:ascii="Arial" w:eastAsia="Times New Roman" w:hAnsi="Arial" w:cs="Arial"/>
          <w:bCs/>
          <w:color w:val="464646"/>
          <w:sz w:val="24"/>
          <w:szCs w:val="24"/>
          <w:lang w:eastAsia="pl-PL"/>
        </w:rPr>
        <w:t xml:space="preserve">między Wspólnotą Europejską i Konfederacją Szwajcarską </w:t>
      </w:r>
      <w:r w:rsidR="00E77272" w:rsidRPr="00E41CF1">
        <w:rPr>
          <w:rFonts w:ascii="Arial" w:eastAsia="Times New Roman" w:hAnsi="Arial" w:cs="Arial"/>
          <w:bCs/>
          <w:color w:val="464646"/>
          <w:sz w:val="24"/>
          <w:szCs w:val="24"/>
          <w:lang w:eastAsia="pl-PL"/>
        </w:rPr>
        <w:t>w </w:t>
      </w:r>
      <w:r w:rsidRPr="00E41CF1">
        <w:rPr>
          <w:rFonts w:ascii="Arial" w:eastAsia="Times New Roman" w:hAnsi="Arial" w:cs="Arial"/>
          <w:bCs/>
          <w:color w:val="464646"/>
          <w:sz w:val="24"/>
          <w:szCs w:val="24"/>
          <w:lang w:eastAsia="pl-PL"/>
        </w:rPr>
        <w:t>sprawie handlu produktami rolnymi (Dz. Urz. L 114 z 30.04.2002, str. 132)</w:t>
      </w:r>
    </w:p>
    <w:p w14:paraId="5626A409" w14:textId="77777777" w:rsidR="00787C7D" w:rsidRPr="00E41CF1" w:rsidRDefault="00787C7D"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bCs/>
          <w:color w:val="464646"/>
          <w:sz w:val="24"/>
          <w:szCs w:val="24"/>
          <w:lang w:eastAsia="pl-PL"/>
        </w:rPr>
        <w:t>Reguły pochodzenia/kumulacja</w:t>
      </w:r>
      <w:r w:rsidR="00943D15" w:rsidRPr="00E41CF1">
        <w:rPr>
          <w:rFonts w:ascii="Arial" w:eastAsia="Times New Roman" w:hAnsi="Arial" w:cs="Arial"/>
          <w:b/>
          <w:bCs/>
          <w:color w:val="464646"/>
          <w:sz w:val="24"/>
          <w:szCs w:val="24"/>
          <w:lang w:eastAsia="pl-PL"/>
        </w:rPr>
        <w:t xml:space="preserve"> pochodzenia</w:t>
      </w:r>
    </w:p>
    <w:p w14:paraId="236FD69F" w14:textId="77777777" w:rsidR="00752D5D" w:rsidRPr="00E41CF1" w:rsidRDefault="005F531F" w:rsidP="00F25895">
      <w:pPr>
        <w:shd w:val="clear" w:color="auto" w:fill="FFFFFF"/>
        <w:spacing w:before="100" w:beforeAutospacing="1" w:after="240" w:line="240" w:lineRule="auto"/>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 xml:space="preserve">Protokół 3 </w:t>
      </w:r>
      <w:r w:rsidR="00790183" w:rsidRPr="00E41CF1">
        <w:rPr>
          <w:rFonts w:ascii="Arial" w:eastAsia="Times New Roman" w:hAnsi="Arial" w:cs="Arial"/>
          <w:color w:val="464646"/>
          <w:sz w:val="24"/>
          <w:szCs w:val="24"/>
          <w:lang w:eastAsia="pl-PL"/>
        </w:rPr>
        <w:t>do Umowy oraz Konwencja PEM</w:t>
      </w:r>
      <w:r w:rsidRPr="00E41CF1">
        <w:rPr>
          <w:rFonts w:ascii="Arial" w:eastAsia="Times New Roman" w:hAnsi="Arial" w:cs="Arial"/>
          <w:color w:val="464646"/>
          <w:sz w:val="24"/>
          <w:szCs w:val="24"/>
          <w:lang w:eastAsia="pl-PL"/>
        </w:rPr>
        <w:t xml:space="preserve"> – Dz. Urz. L 23 z 29.01.2016 r., str. 79</w:t>
      </w:r>
    </w:p>
    <w:p w14:paraId="14895414" w14:textId="77777777" w:rsidR="00982F5B" w:rsidRPr="00E41CF1" w:rsidRDefault="0048270E" w:rsidP="00F25895">
      <w:pPr>
        <w:pStyle w:val="NormalnyWeb"/>
        <w:shd w:val="clear" w:color="auto" w:fill="FFFFFF"/>
        <w:spacing w:line="276" w:lineRule="auto"/>
        <w:rPr>
          <w:rFonts w:ascii="Arial" w:hAnsi="Arial" w:cs="Arial"/>
          <w:color w:val="464646"/>
        </w:rPr>
      </w:pPr>
      <w:r w:rsidRPr="00E41CF1">
        <w:rPr>
          <w:rFonts w:ascii="Arial" w:hAnsi="Arial" w:cs="Arial"/>
          <w:color w:val="464646"/>
        </w:rPr>
        <w:t xml:space="preserve">Na mocy Decyzji </w:t>
      </w:r>
      <w:r w:rsidR="00891ACD" w:rsidRPr="00E41CF1">
        <w:rPr>
          <w:rFonts w:ascii="Arial" w:hAnsi="Arial" w:cs="Arial"/>
          <w:color w:val="464646"/>
        </w:rPr>
        <w:t>Nr 2/201</w:t>
      </w:r>
      <w:r w:rsidR="00877AF8" w:rsidRPr="00E41CF1">
        <w:rPr>
          <w:rFonts w:ascii="Arial" w:hAnsi="Arial" w:cs="Arial"/>
          <w:color w:val="464646"/>
        </w:rPr>
        <w:t>5</w:t>
      </w:r>
      <w:r w:rsidR="00891ACD" w:rsidRPr="00E41CF1">
        <w:rPr>
          <w:rFonts w:ascii="Arial" w:hAnsi="Arial" w:cs="Arial"/>
          <w:color w:val="464646"/>
        </w:rPr>
        <w:t xml:space="preserve"> </w:t>
      </w:r>
      <w:r w:rsidRPr="00E41CF1">
        <w:rPr>
          <w:rFonts w:ascii="Arial" w:hAnsi="Arial" w:cs="Arial"/>
          <w:color w:val="464646"/>
        </w:rPr>
        <w:t>KOMITETU MIESZANEGO UE</w:t>
      </w:r>
      <w:r w:rsidR="00877AF8" w:rsidRPr="00E41CF1">
        <w:rPr>
          <w:rFonts w:ascii="Arial" w:hAnsi="Arial" w:cs="Arial"/>
          <w:color w:val="464646"/>
        </w:rPr>
        <w:t xml:space="preserve"> </w:t>
      </w:r>
      <w:r w:rsidRPr="00E41CF1">
        <w:rPr>
          <w:rFonts w:ascii="Arial" w:hAnsi="Arial" w:cs="Arial"/>
          <w:color w:val="464646"/>
        </w:rPr>
        <w:t>–</w:t>
      </w:r>
      <w:r w:rsidR="00877AF8" w:rsidRPr="00E41CF1">
        <w:rPr>
          <w:rFonts w:ascii="Arial" w:hAnsi="Arial" w:cs="Arial"/>
          <w:color w:val="464646"/>
        </w:rPr>
        <w:t xml:space="preserve"> </w:t>
      </w:r>
      <w:r w:rsidRPr="00E41CF1">
        <w:rPr>
          <w:rFonts w:ascii="Arial" w:hAnsi="Arial" w:cs="Arial"/>
          <w:color w:val="464646"/>
        </w:rPr>
        <w:t xml:space="preserve">SZWAJCARIA z dnia 3 grudnia 2015 r. </w:t>
      </w:r>
      <w:r w:rsidR="005024BB" w:rsidRPr="00E41CF1">
        <w:rPr>
          <w:rFonts w:ascii="Arial" w:hAnsi="Arial" w:cs="Arial"/>
          <w:color w:val="464646"/>
        </w:rPr>
        <w:t>(Dz. Urz. L 23 z 29.01.2016</w:t>
      </w:r>
      <w:r w:rsidR="00877AF8" w:rsidRPr="00E41CF1">
        <w:rPr>
          <w:rFonts w:ascii="Arial" w:hAnsi="Arial" w:cs="Arial"/>
          <w:color w:val="464646"/>
        </w:rPr>
        <w:t xml:space="preserve"> i L 232 z 17.09.2018</w:t>
      </w:r>
      <w:r w:rsidR="005024BB" w:rsidRPr="00E41CF1">
        <w:rPr>
          <w:rFonts w:ascii="Arial" w:hAnsi="Arial" w:cs="Arial"/>
          <w:color w:val="464646"/>
        </w:rPr>
        <w:t xml:space="preserve">) </w:t>
      </w:r>
      <w:r w:rsidR="00982F5B" w:rsidRPr="00E41CF1">
        <w:rPr>
          <w:rFonts w:ascii="Arial" w:hAnsi="Arial" w:cs="Arial"/>
          <w:color w:val="464646"/>
        </w:rPr>
        <w:t xml:space="preserve">– Protokół </w:t>
      </w:r>
      <w:r w:rsidRPr="00E41CF1">
        <w:rPr>
          <w:rFonts w:ascii="Arial" w:hAnsi="Arial" w:cs="Arial"/>
          <w:color w:val="464646"/>
        </w:rPr>
        <w:t>3</w:t>
      </w:r>
      <w:r w:rsidR="00982F5B" w:rsidRPr="00E41CF1">
        <w:rPr>
          <w:rFonts w:ascii="Arial" w:hAnsi="Arial" w:cs="Arial"/>
          <w:color w:val="464646"/>
        </w:rPr>
        <w:t xml:space="preserve"> do U</w:t>
      </w:r>
      <w:r w:rsidRPr="00E41CF1">
        <w:rPr>
          <w:rFonts w:ascii="Arial" w:hAnsi="Arial" w:cs="Arial"/>
          <w:color w:val="464646"/>
        </w:rPr>
        <w:t>mowy</w:t>
      </w:r>
      <w:r w:rsidR="00982F5B" w:rsidRPr="00E41CF1">
        <w:rPr>
          <w:rFonts w:ascii="Arial" w:hAnsi="Arial" w:cs="Arial"/>
          <w:color w:val="464646"/>
        </w:rPr>
        <w:t xml:space="preserve"> </w:t>
      </w:r>
      <w:r w:rsidRPr="00E41CF1">
        <w:rPr>
          <w:rFonts w:ascii="Arial" w:hAnsi="Arial" w:cs="Arial"/>
          <w:color w:val="464646"/>
        </w:rPr>
        <w:t xml:space="preserve">zawartej pomiędzy Europejską Wspólnotą Gospodarczą a Konfederacją </w:t>
      </w:r>
      <w:r w:rsidRPr="00E41CF1">
        <w:rPr>
          <w:rFonts w:ascii="Arial" w:hAnsi="Arial" w:cs="Arial"/>
          <w:color w:val="464646"/>
        </w:rPr>
        <w:lastRenderedPageBreak/>
        <w:t>Szwajcarską</w:t>
      </w:r>
      <w:r w:rsidR="001F18C6" w:rsidRPr="00E41CF1">
        <w:rPr>
          <w:rFonts w:ascii="Arial" w:hAnsi="Arial" w:cs="Arial"/>
          <w:color w:val="464646"/>
        </w:rPr>
        <w:t>,</w:t>
      </w:r>
      <w:r w:rsidRPr="00E41CF1">
        <w:rPr>
          <w:rFonts w:ascii="Arial" w:hAnsi="Arial" w:cs="Arial"/>
          <w:color w:val="464646"/>
        </w:rPr>
        <w:t xml:space="preserve"> dotyczący definicji pojęcia „produkty pochodzące” oraz metod współpracy administracyjnej, </w:t>
      </w:r>
      <w:r w:rsidR="00982F5B" w:rsidRPr="00E41CF1">
        <w:rPr>
          <w:rFonts w:ascii="Arial" w:hAnsi="Arial" w:cs="Arial"/>
          <w:color w:val="464646"/>
        </w:rPr>
        <w:t>został zastąpiony nowym protokołem odwołującym się do Regionalnej Konwencji w sprawie pan-euro-śródziemnomorskich preferencyjnych reguł pochodzenia.</w:t>
      </w:r>
    </w:p>
    <w:p w14:paraId="736B2D39" w14:textId="77777777" w:rsidR="000F5841" w:rsidRPr="00E41CF1" w:rsidRDefault="005F531F" w:rsidP="00F25895">
      <w:pPr>
        <w:shd w:val="clear" w:color="auto" w:fill="FFFFFF"/>
        <w:spacing w:before="100" w:beforeAutospacing="1" w:after="240" w:line="240" w:lineRule="auto"/>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Kumulacja bilateralna i diagonalna</w:t>
      </w:r>
    </w:p>
    <w:p w14:paraId="71B2D91E" w14:textId="77777777" w:rsidR="000F5841" w:rsidRPr="00E41CF1" w:rsidRDefault="000F5841"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bCs/>
          <w:color w:val="464646"/>
          <w:sz w:val="24"/>
          <w:szCs w:val="24"/>
          <w:lang w:eastAsia="pl-PL"/>
        </w:rPr>
        <w:t>DECYZJA nr 2/2012 WSPÓLNEGO KOMITETU UE–SZWAJCARIA z dnia 12 sierpnia 2021 r. w sprawie zmiany Umowy zawartej pomiędzy Europejską Wspólnotą Gospodarczą a Konfederacją Szwajcarską w drodze zastąpienia protokołu 3 do tej Umowy dotyczącego definicji pojęcia „produkty pochodzące” i metod współpracy administracyjnej</w:t>
      </w:r>
      <w:r w:rsidR="00254C98" w:rsidRPr="00E41CF1">
        <w:rPr>
          <w:rFonts w:ascii="Arial" w:eastAsia="Times New Roman" w:hAnsi="Arial" w:cs="Arial"/>
          <w:bCs/>
          <w:color w:val="464646"/>
          <w:sz w:val="24"/>
          <w:szCs w:val="24"/>
          <w:lang w:eastAsia="pl-PL"/>
        </w:rPr>
        <w:t xml:space="preserve"> (</w:t>
      </w:r>
      <w:r w:rsidRPr="00E41CF1">
        <w:rPr>
          <w:rFonts w:ascii="Arial" w:eastAsia="Times New Roman" w:hAnsi="Arial" w:cs="Arial"/>
          <w:bCs/>
          <w:color w:val="464646"/>
          <w:sz w:val="24"/>
          <w:szCs w:val="24"/>
          <w:lang w:eastAsia="pl-PL"/>
        </w:rPr>
        <w:t>Dz. Urz. L 404 z 15.11.2021).</w:t>
      </w:r>
    </w:p>
    <w:p w14:paraId="75404603" w14:textId="77777777" w:rsidR="005F531F" w:rsidRPr="00E41CF1" w:rsidRDefault="005F531F" w:rsidP="00F25895">
      <w:pPr>
        <w:pStyle w:val="Nagwek4"/>
        <w:rPr>
          <w:rFonts w:ascii="Arial" w:eastAsia="Times New Roman" w:hAnsi="Arial" w:cs="Arial"/>
          <w:b/>
          <w:i w:val="0"/>
          <w:sz w:val="24"/>
          <w:szCs w:val="24"/>
          <w:u w:val="single"/>
          <w:lang w:eastAsia="pl-PL"/>
        </w:rPr>
      </w:pPr>
      <w:r w:rsidRPr="00E41CF1">
        <w:rPr>
          <w:rFonts w:ascii="Arial" w:eastAsia="Times New Roman" w:hAnsi="Arial" w:cs="Arial"/>
          <w:b/>
          <w:i w:val="0"/>
          <w:sz w:val="24"/>
          <w:szCs w:val="24"/>
          <w:u w:val="single"/>
          <w:lang w:eastAsia="pl-PL"/>
        </w:rPr>
        <w:t>ISLANDIA</w:t>
      </w:r>
      <w:r w:rsidR="001C6335" w:rsidRPr="00E41CF1">
        <w:rPr>
          <w:rFonts w:ascii="Arial" w:eastAsia="Times New Roman" w:hAnsi="Arial" w:cs="Arial"/>
          <w:b/>
          <w:i w:val="0"/>
          <w:sz w:val="24"/>
          <w:szCs w:val="24"/>
          <w:u w:val="single"/>
          <w:lang w:eastAsia="pl-PL"/>
        </w:rPr>
        <w:t xml:space="preserve"> (IS)</w:t>
      </w:r>
    </w:p>
    <w:p w14:paraId="3DCAD381" w14:textId="77777777" w:rsidR="005F531F" w:rsidRPr="00E41CF1" w:rsidRDefault="005F531F"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color w:val="464646"/>
          <w:sz w:val="24"/>
          <w:szCs w:val="24"/>
          <w:lang w:eastAsia="pl-PL"/>
        </w:rPr>
        <w:t>Porozumienie preferencyjne</w:t>
      </w:r>
    </w:p>
    <w:p w14:paraId="2920E3CA" w14:textId="77777777" w:rsidR="005F531F" w:rsidRPr="00E41CF1" w:rsidRDefault="005F531F"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 xml:space="preserve">Umowa </w:t>
      </w:r>
      <w:r w:rsidR="00810937" w:rsidRPr="00E41CF1">
        <w:rPr>
          <w:rFonts w:ascii="Arial" w:eastAsia="Times New Roman" w:hAnsi="Arial" w:cs="Arial"/>
          <w:color w:val="464646"/>
          <w:sz w:val="24"/>
          <w:szCs w:val="24"/>
          <w:lang w:eastAsia="pl-PL"/>
        </w:rPr>
        <w:t>między Europejską Wspólnotą Gospodarczą i Republiką Islandii</w:t>
      </w:r>
      <w:r w:rsidRPr="00E41CF1">
        <w:rPr>
          <w:rFonts w:ascii="Arial" w:eastAsia="Times New Roman" w:hAnsi="Arial" w:cs="Arial"/>
          <w:color w:val="464646"/>
          <w:sz w:val="24"/>
          <w:szCs w:val="24"/>
          <w:lang w:eastAsia="pl-PL"/>
        </w:rPr>
        <w:t xml:space="preserve"> </w:t>
      </w:r>
      <w:r w:rsidR="00246F49" w:rsidRPr="00E41CF1">
        <w:rPr>
          <w:rFonts w:ascii="Arial" w:eastAsia="Times New Roman" w:hAnsi="Arial" w:cs="Arial"/>
          <w:color w:val="464646"/>
          <w:sz w:val="24"/>
          <w:szCs w:val="24"/>
          <w:lang w:eastAsia="pl-PL"/>
        </w:rPr>
        <w:t xml:space="preserve">(01.04.1973 r.) </w:t>
      </w:r>
      <w:r w:rsidR="0030169B" w:rsidRPr="00E41CF1">
        <w:rPr>
          <w:rFonts w:ascii="Arial" w:eastAsia="Times New Roman" w:hAnsi="Arial" w:cs="Arial"/>
          <w:color w:val="464646"/>
          <w:sz w:val="24"/>
          <w:szCs w:val="24"/>
          <w:lang w:eastAsia="pl-PL"/>
        </w:rPr>
        <w:t>– Dz. Urz. L</w:t>
      </w:r>
      <w:r w:rsidR="00E77272" w:rsidRPr="00E41CF1">
        <w:rPr>
          <w:rFonts w:ascii="Arial" w:eastAsia="Times New Roman" w:hAnsi="Arial" w:cs="Arial"/>
          <w:color w:val="464646"/>
          <w:sz w:val="24"/>
          <w:szCs w:val="24"/>
          <w:lang w:eastAsia="pl-PL"/>
        </w:rPr>
        <w:t xml:space="preserve"> 301 z </w:t>
      </w:r>
      <w:r w:rsidRPr="00E41CF1">
        <w:rPr>
          <w:rFonts w:ascii="Arial" w:eastAsia="Times New Roman" w:hAnsi="Arial" w:cs="Arial"/>
          <w:color w:val="464646"/>
          <w:sz w:val="24"/>
          <w:szCs w:val="24"/>
          <w:lang w:eastAsia="pl-PL"/>
        </w:rPr>
        <w:t>31.12.1972 r., str. 2</w:t>
      </w:r>
    </w:p>
    <w:p w14:paraId="6DCF93BF" w14:textId="77777777" w:rsidR="005F531F" w:rsidRPr="00E41CF1" w:rsidRDefault="005F531F"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bCs/>
          <w:color w:val="464646"/>
          <w:sz w:val="24"/>
          <w:szCs w:val="24"/>
          <w:lang w:eastAsia="pl-PL"/>
        </w:rPr>
        <w:t>Reguły pochodzenia/kumulacja</w:t>
      </w:r>
      <w:r w:rsidR="00943D15" w:rsidRPr="00E41CF1">
        <w:rPr>
          <w:rFonts w:ascii="Arial" w:eastAsia="Times New Roman" w:hAnsi="Arial" w:cs="Arial"/>
          <w:b/>
          <w:bCs/>
          <w:color w:val="464646"/>
          <w:sz w:val="24"/>
          <w:szCs w:val="24"/>
          <w:lang w:eastAsia="pl-PL"/>
        </w:rPr>
        <w:t xml:space="preserve"> pochodzenia</w:t>
      </w:r>
    </w:p>
    <w:p w14:paraId="4F63FEA5" w14:textId="77777777" w:rsidR="00C47334" w:rsidRPr="00E41CF1" w:rsidRDefault="00C47334" w:rsidP="00F25895">
      <w:pPr>
        <w:shd w:val="clear" w:color="auto" w:fill="FFFFFF"/>
        <w:spacing w:before="100" w:beforeAutospacing="1" w:after="240" w:line="240" w:lineRule="auto"/>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 xml:space="preserve">Protokół 3 </w:t>
      </w:r>
      <w:r w:rsidR="00790183" w:rsidRPr="00E41CF1">
        <w:rPr>
          <w:rFonts w:ascii="Arial" w:eastAsia="Times New Roman" w:hAnsi="Arial" w:cs="Arial"/>
          <w:color w:val="464646"/>
          <w:sz w:val="24"/>
          <w:szCs w:val="24"/>
          <w:lang w:eastAsia="pl-PL"/>
        </w:rPr>
        <w:t>do Umowy oraz Konwencja PEM</w:t>
      </w:r>
      <w:r w:rsidR="005F531F" w:rsidRPr="00E41CF1">
        <w:rPr>
          <w:rFonts w:ascii="Arial" w:eastAsia="Times New Roman" w:hAnsi="Arial" w:cs="Arial"/>
          <w:color w:val="464646"/>
          <w:sz w:val="24"/>
          <w:szCs w:val="24"/>
          <w:lang w:eastAsia="pl-PL"/>
        </w:rPr>
        <w:t xml:space="preserve"> –</w:t>
      </w:r>
      <w:r w:rsidR="00246F49" w:rsidRPr="00E41CF1">
        <w:rPr>
          <w:rFonts w:ascii="Arial" w:eastAsia="Times New Roman" w:hAnsi="Arial" w:cs="Arial"/>
          <w:color w:val="464646"/>
          <w:sz w:val="24"/>
          <w:szCs w:val="24"/>
          <w:lang w:eastAsia="pl-PL"/>
        </w:rPr>
        <w:t xml:space="preserve"> Dz. Urz. L 72 z 17.03.2016 r., str. 66</w:t>
      </w:r>
    </w:p>
    <w:p w14:paraId="4A2CEE4F" w14:textId="77777777" w:rsidR="0048270E" w:rsidRPr="00E41CF1" w:rsidRDefault="0048270E" w:rsidP="00F25895">
      <w:pPr>
        <w:pStyle w:val="NormalnyWeb"/>
        <w:shd w:val="clear" w:color="auto" w:fill="FFFFFF"/>
        <w:spacing w:line="276" w:lineRule="auto"/>
        <w:rPr>
          <w:rFonts w:ascii="Arial" w:hAnsi="Arial" w:cs="Arial"/>
          <w:color w:val="464646"/>
        </w:rPr>
      </w:pPr>
      <w:r w:rsidRPr="00E41CF1">
        <w:rPr>
          <w:rFonts w:ascii="Arial" w:hAnsi="Arial" w:cs="Arial"/>
          <w:color w:val="464646"/>
        </w:rPr>
        <w:t>Na mocy Decyzji WSPÓLNEGO KOMITETU UE</w:t>
      </w:r>
      <w:r w:rsidR="00877AF8" w:rsidRPr="00E41CF1">
        <w:rPr>
          <w:rFonts w:ascii="Arial" w:hAnsi="Arial" w:cs="Arial"/>
          <w:color w:val="464646"/>
        </w:rPr>
        <w:t xml:space="preserve"> </w:t>
      </w:r>
      <w:r w:rsidRPr="00E41CF1">
        <w:rPr>
          <w:rFonts w:ascii="Arial" w:hAnsi="Arial" w:cs="Arial"/>
          <w:color w:val="464646"/>
        </w:rPr>
        <w:t>–</w:t>
      </w:r>
      <w:r w:rsidR="00877AF8" w:rsidRPr="00E41CF1">
        <w:rPr>
          <w:rFonts w:ascii="Arial" w:hAnsi="Arial" w:cs="Arial"/>
          <w:color w:val="464646"/>
        </w:rPr>
        <w:t xml:space="preserve"> </w:t>
      </w:r>
      <w:r w:rsidRPr="00E41CF1">
        <w:rPr>
          <w:rFonts w:ascii="Arial" w:hAnsi="Arial" w:cs="Arial"/>
          <w:color w:val="464646"/>
        </w:rPr>
        <w:t xml:space="preserve">ISLANDIA </w:t>
      </w:r>
      <w:r w:rsidR="00891ACD" w:rsidRPr="00E41CF1">
        <w:rPr>
          <w:rFonts w:ascii="Arial" w:hAnsi="Arial" w:cs="Arial"/>
          <w:color w:val="464646"/>
        </w:rPr>
        <w:t xml:space="preserve">Nr 1/2016 </w:t>
      </w:r>
      <w:r w:rsidRPr="00E41CF1">
        <w:rPr>
          <w:rFonts w:ascii="Arial" w:hAnsi="Arial" w:cs="Arial"/>
          <w:color w:val="464646"/>
        </w:rPr>
        <w:t xml:space="preserve">z dnia 17 lutego 2016 r. </w:t>
      </w:r>
      <w:r w:rsidR="00E77272" w:rsidRPr="00E41CF1">
        <w:rPr>
          <w:rFonts w:ascii="Arial" w:hAnsi="Arial" w:cs="Arial"/>
          <w:color w:val="464646"/>
        </w:rPr>
        <w:t>(Dz. </w:t>
      </w:r>
      <w:r w:rsidR="0030169B" w:rsidRPr="00E41CF1">
        <w:rPr>
          <w:rFonts w:ascii="Arial" w:hAnsi="Arial" w:cs="Arial"/>
          <w:color w:val="464646"/>
        </w:rPr>
        <w:t>Urz. L 72 z </w:t>
      </w:r>
      <w:r w:rsidR="005024BB" w:rsidRPr="00E41CF1">
        <w:rPr>
          <w:rFonts w:ascii="Arial" w:hAnsi="Arial" w:cs="Arial"/>
          <w:color w:val="464646"/>
        </w:rPr>
        <w:t xml:space="preserve">17.03.2016) </w:t>
      </w:r>
      <w:r w:rsidRPr="00E41CF1">
        <w:rPr>
          <w:rFonts w:ascii="Arial" w:hAnsi="Arial" w:cs="Arial"/>
          <w:color w:val="464646"/>
        </w:rPr>
        <w:t>– Protokół 3 do Umowy zawartej pomiędzy Europejską Wspólnotą Gospodarczą a Republiką Islandii</w:t>
      </w:r>
      <w:r w:rsidR="001F18C6" w:rsidRPr="00E41CF1">
        <w:rPr>
          <w:rFonts w:ascii="Arial" w:hAnsi="Arial" w:cs="Arial"/>
          <w:color w:val="464646"/>
        </w:rPr>
        <w:t>,</w:t>
      </w:r>
      <w:r w:rsidRPr="00E41CF1">
        <w:rPr>
          <w:rFonts w:ascii="Arial" w:hAnsi="Arial" w:cs="Arial"/>
          <w:color w:val="464646"/>
        </w:rPr>
        <w:t xml:space="preserve"> dotycząc</w:t>
      </w:r>
      <w:r w:rsidR="001F18C6" w:rsidRPr="00E41CF1">
        <w:rPr>
          <w:rFonts w:ascii="Arial" w:hAnsi="Arial" w:cs="Arial"/>
          <w:color w:val="464646"/>
        </w:rPr>
        <w:t>y</w:t>
      </w:r>
      <w:r w:rsidRPr="00E41CF1">
        <w:rPr>
          <w:rFonts w:ascii="Arial" w:hAnsi="Arial" w:cs="Arial"/>
          <w:color w:val="464646"/>
        </w:rPr>
        <w:t xml:space="preserve"> definicji pojęcia „produkty pochodzące” oraz metod współpracy administracyjnej, został zastąpiony nowym protokołem odwołującym się do Regionalnej Konwencji w sprawie pan-euro-śródziemnomorskich preferencyjnych reguł pochodzenia.</w:t>
      </w:r>
    </w:p>
    <w:p w14:paraId="38BF3BE5" w14:textId="77777777" w:rsidR="005F531F" w:rsidRPr="00E41CF1" w:rsidRDefault="005F531F" w:rsidP="00F25895">
      <w:pPr>
        <w:shd w:val="clear" w:color="auto" w:fill="FFFFFF"/>
        <w:spacing w:before="100" w:beforeAutospacing="1" w:after="240" w:line="240" w:lineRule="auto"/>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Kumulacja bilateralna i diagonalna</w:t>
      </w:r>
    </w:p>
    <w:p w14:paraId="1B6988F3" w14:textId="77777777" w:rsidR="00254C98" w:rsidRPr="00E41CF1" w:rsidRDefault="00254C98"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bCs/>
          <w:color w:val="464646"/>
          <w:sz w:val="24"/>
          <w:szCs w:val="24"/>
          <w:lang w:eastAsia="pl-PL"/>
        </w:rPr>
        <w:t>DECYZJA nr 1/2021 WSPÓLNEGO KOMITETU UE–ISLANDIA z dnia 16 lipca 2021 r. w sprawie zmiany Umowy między Europejską Wspólnotą Gospodarczą a Republiką Islandii, w drodze zastąpienia protokołu 3 do tego Układu dotyczącego definicji pojęcia „produkty pochodzące” i metod współpracy administracyjnej (Dz. Urz. L 381  z 27.10.2021).</w:t>
      </w:r>
    </w:p>
    <w:p w14:paraId="3AB79411" w14:textId="77777777" w:rsidR="00246F49" w:rsidRPr="00E41CF1" w:rsidRDefault="00246F49" w:rsidP="00F25895">
      <w:pPr>
        <w:pStyle w:val="Nagwek4"/>
        <w:rPr>
          <w:rFonts w:ascii="Arial" w:eastAsia="Times New Roman" w:hAnsi="Arial" w:cs="Arial"/>
          <w:b/>
          <w:i w:val="0"/>
          <w:sz w:val="24"/>
          <w:szCs w:val="24"/>
          <w:u w:val="single"/>
          <w:lang w:eastAsia="pl-PL"/>
        </w:rPr>
      </w:pPr>
      <w:r w:rsidRPr="00E41CF1">
        <w:rPr>
          <w:rFonts w:ascii="Arial" w:eastAsia="Times New Roman" w:hAnsi="Arial" w:cs="Arial"/>
          <w:b/>
          <w:i w:val="0"/>
          <w:sz w:val="24"/>
          <w:szCs w:val="24"/>
          <w:u w:val="single"/>
          <w:lang w:eastAsia="pl-PL"/>
        </w:rPr>
        <w:t>NORWEGIA</w:t>
      </w:r>
      <w:r w:rsidR="001C6335" w:rsidRPr="00E41CF1">
        <w:rPr>
          <w:rFonts w:ascii="Arial" w:eastAsia="Times New Roman" w:hAnsi="Arial" w:cs="Arial"/>
          <w:b/>
          <w:i w:val="0"/>
          <w:sz w:val="24"/>
          <w:szCs w:val="24"/>
          <w:u w:val="single"/>
          <w:lang w:eastAsia="pl-PL"/>
        </w:rPr>
        <w:t xml:space="preserve"> (NO)</w:t>
      </w:r>
    </w:p>
    <w:p w14:paraId="2FB81616" w14:textId="77777777" w:rsidR="00246F49" w:rsidRPr="00E41CF1" w:rsidRDefault="00246F49"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color w:val="464646"/>
          <w:sz w:val="24"/>
          <w:szCs w:val="24"/>
          <w:lang w:eastAsia="pl-PL"/>
        </w:rPr>
        <w:t>Porozumienie preferencyjne</w:t>
      </w:r>
    </w:p>
    <w:p w14:paraId="44340F87" w14:textId="77777777" w:rsidR="00246F49" w:rsidRPr="00E41CF1" w:rsidRDefault="00246F49"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 xml:space="preserve">Umowa </w:t>
      </w:r>
      <w:r w:rsidR="00810937" w:rsidRPr="00E41CF1">
        <w:rPr>
          <w:rFonts w:ascii="Arial" w:eastAsia="Times New Roman" w:hAnsi="Arial" w:cs="Arial"/>
          <w:color w:val="464646"/>
          <w:sz w:val="24"/>
          <w:szCs w:val="24"/>
          <w:lang w:eastAsia="pl-PL"/>
        </w:rPr>
        <w:t>między Europejską Wspólnotą Gospodarczą i Królestwem Norwegii</w:t>
      </w:r>
      <w:r w:rsidRPr="00E41CF1">
        <w:rPr>
          <w:rFonts w:ascii="Arial" w:eastAsia="Times New Roman" w:hAnsi="Arial" w:cs="Arial"/>
          <w:color w:val="464646"/>
          <w:sz w:val="24"/>
          <w:szCs w:val="24"/>
          <w:lang w:eastAsia="pl-PL"/>
        </w:rPr>
        <w:t xml:space="preserve"> </w:t>
      </w:r>
      <w:r w:rsidR="00E77272" w:rsidRPr="00E41CF1">
        <w:rPr>
          <w:rFonts w:ascii="Arial" w:eastAsia="Times New Roman" w:hAnsi="Arial" w:cs="Arial"/>
          <w:color w:val="464646"/>
          <w:sz w:val="24"/>
          <w:szCs w:val="24"/>
          <w:lang w:eastAsia="pl-PL"/>
        </w:rPr>
        <w:t>(01.07.1973) – Dz. Urz. L </w:t>
      </w:r>
      <w:r w:rsidR="0030169B" w:rsidRPr="00E41CF1">
        <w:rPr>
          <w:rFonts w:ascii="Arial" w:eastAsia="Times New Roman" w:hAnsi="Arial" w:cs="Arial"/>
          <w:color w:val="464646"/>
          <w:sz w:val="24"/>
          <w:szCs w:val="24"/>
          <w:lang w:eastAsia="pl-PL"/>
        </w:rPr>
        <w:t>171 z </w:t>
      </w:r>
      <w:r w:rsidRPr="00E41CF1">
        <w:rPr>
          <w:rFonts w:ascii="Arial" w:eastAsia="Times New Roman" w:hAnsi="Arial" w:cs="Arial"/>
          <w:color w:val="464646"/>
          <w:sz w:val="24"/>
          <w:szCs w:val="24"/>
          <w:lang w:eastAsia="pl-PL"/>
        </w:rPr>
        <w:t>27.06.1973 r., str. 2</w:t>
      </w:r>
    </w:p>
    <w:p w14:paraId="1C44771A" w14:textId="77777777" w:rsidR="00246F49" w:rsidRPr="00E41CF1" w:rsidRDefault="00246F49"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bCs/>
          <w:color w:val="464646"/>
          <w:sz w:val="24"/>
          <w:szCs w:val="24"/>
          <w:lang w:eastAsia="pl-PL"/>
        </w:rPr>
        <w:lastRenderedPageBreak/>
        <w:t>Reguły pochodzenia/kumulacja</w:t>
      </w:r>
      <w:r w:rsidR="00943D15" w:rsidRPr="00E41CF1">
        <w:rPr>
          <w:rFonts w:ascii="Arial" w:eastAsia="Times New Roman" w:hAnsi="Arial" w:cs="Arial"/>
          <w:b/>
          <w:bCs/>
          <w:color w:val="464646"/>
          <w:sz w:val="24"/>
          <w:szCs w:val="24"/>
          <w:lang w:eastAsia="pl-PL"/>
        </w:rPr>
        <w:t xml:space="preserve"> pochodzenia</w:t>
      </w:r>
    </w:p>
    <w:p w14:paraId="0999D7BF" w14:textId="77777777" w:rsidR="00246F49" w:rsidRPr="00E41CF1" w:rsidRDefault="00246F49" w:rsidP="00F25895">
      <w:pPr>
        <w:shd w:val="clear" w:color="auto" w:fill="FFFFFF"/>
        <w:spacing w:before="100" w:beforeAutospacing="1" w:after="240" w:line="240" w:lineRule="auto"/>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 xml:space="preserve">Protokół 3 </w:t>
      </w:r>
      <w:r w:rsidR="00790183" w:rsidRPr="00E41CF1">
        <w:rPr>
          <w:rFonts w:ascii="Arial" w:eastAsia="Times New Roman" w:hAnsi="Arial" w:cs="Arial"/>
          <w:color w:val="464646"/>
          <w:sz w:val="24"/>
          <w:szCs w:val="24"/>
          <w:lang w:eastAsia="pl-PL"/>
        </w:rPr>
        <w:t>do Umowy oraz Konwencja PEM</w:t>
      </w:r>
      <w:r w:rsidRPr="00E41CF1">
        <w:rPr>
          <w:rFonts w:ascii="Arial" w:eastAsia="Times New Roman" w:hAnsi="Arial" w:cs="Arial"/>
          <w:color w:val="464646"/>
          <w:sz w:val="24"/>
          <w:szCs w:val="24"/>
          <w:lang w:eastAsia="pl-PL"/>
        </w:rPr>
        <w:t xml:space="preserve"> – Dz. Urz. L 72 z 17.03.2016 r., str. 63</w:t>
      </w:r>
    </w:p>
    <w:p w14:paraId="6DF66FCF" w14:textId="77777777" w:rsidR="0048270E" w:rsidRPr="00E41CF1" w:rsidRDefault="0048270E"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Na mocy Decyzji WSPÓLNEGO KOMITETU UE</w:t>
      </w:r>
      <w:r w:rsidR="00877AF8" w:rsidRPr="00E41CF1">
        <w:rPr>
          <w:rFonts w:ascii="Arial" w:eastAsia="Times New Roman" w:hAnsi="Arial" w:cs="Arial"/>
          <w:color w:val="464646"/>
          <w:sz w:val="24"/>
          <w:szCs w:val="24"/>
          <w:lang w:eastAsia="pl-PL"/>
        </w:rPr>
        <w:t xml:space="preserve"> </w:t>
      </w:r>
      <w:r w:rsidRPr="00E41CF1">
        <w:rPr>
          <w:rFonts w:ascii="Arial" w:eastAsia="Times New Roman" w:hAnsi="Arial" w:cs="Arial"/>
          <w:color w:val="464646"/>
          <w:sz w:val="24"/>
          <w:szCs w:val="24"/>
          <w:lang w:eastAsia="pl-PL"/>
        </w:rPr>
        <w:t>–</w:t>
      </w:r>
      <w:r w:rsidR="00877AF8" w:rsidRPr="00E41CF1">
        <w:rPr>
          <w:rFonts w:ascii="Arial" w:eastAsia="Times New Roman" w:hAnsi="Arial" w:cs="Arial"/>
          <w:color w:val="464646"/>
          <w:sz w:val="24"/>
          <w:szCs w:val="24"/>
          <w:lang w:eastAsia="pl-PL"/>
        </w:rPr>
        <w:t xml:space="preserve"> </w:t>
      </w:r>
      <w:r w:rsidRPr="00E41CF1">
        <w:rPr>
          <w:rFonts w:ascii="Arial" w:eastAsia="Times New Roman" w:hAnsi="Arial" w:cs="Arial"/>
          <w:color w:val="464646"/>
          <w:sz w:val="24"/>
          <w:szCs w:val="24"/>
          <w:lang w:eastAsia="pl-PL"/>
        </w:rPr>
        <w:t xml:space="preserve">NORWEGIA </w:t>
      </w:r>
      <w:r w:rsidR="00891ACD" w:rsidRPr="00E41CF1">
        <w:rPr>
          <w:rFonts w:ascii="Arial" w:eastAsia="Times New Roman" w:hAnsi="Arial" w:cs="Arial"/>
          <w:color w:val="464646"/>
          <w:sz w:val="24"/>
          <w:szCs w:val="24"/>
          <w:lang w:eastAsia="pl-PL"/>
        </w:rPr>
        <w:t xml:space="preserve">Nr 1/2016 </w:t>
      </w:r>
      <w:r w:rsidRPr="00E41CF1">
        <w:rPr>
          <w:rFonts w:ascii="Arial" w:eastAsia="Times New Roman" w:hAnsi="Arial" w:cs="Arial"/>
          <w:color w:val="464646"/>
          <w:sz w:val="24"/>
          <w:szCs w:val="24"/>
          <w:lang w:eastAsia="pl-PL"/>
        </w:rPr>
        <w:t xml:space="preserve">z dnia 8 lutego 2016 r. </w:t>
      </w:r>
      <w:r w:rsidR="00E77272" w:rsidRPr="00E41CF1">
        <w:rPr>
          <w:rFonts w:ascii="Arial" w:eastAsia="Times New Roman" w:hAnsi="Arial" w:cs="Arial"/>
          <w:color w:val="464646"/>
          <w:sz w:val="24"/>
          <w:szCs w:val="24"/>
          <w:lang w:eastAsia="pl-PL"/>
        </w:rPr>
        <w:t>(Dz.</w:t>
      </w:r>
      <w:r w:rsidR="00F25895">
        <w:rPr>
          <w:rFonts w:ascii="Arial" w:eastAsia="Times New Roman" w:hAnsi="Arial" w:cs="Arial"/>
          <w:color w:val="464646"/>
          <w:sz w:val="24"/>
          <w:szCs w:val="24"/>
          <w:lang w:eastAsia="pl-PL"/>
        </w:rPr>
        <w:t xml:space="preserve"> </w:t>
      </w:r>
      <w:r w:rsidR="0030169B" w:rsidRPr="00E41CF1">
        <w:rPr>
          <w:rFonts w:ascii="Arial" w:eastAsia="Times New Roman" w:hAnsi="Arial" w:cs="Arial"/>
          <w:color w:val="464646"/>
          <w:sz w:val="24"/>
          <w:szCs w:val="24"/>
          <w:lang w:eastAsia="pl-PL"/>
        </w:rPr>
        <w:t>Urz. L 72 z</w:t>
      </w:r>
      <w:r w:rsidR="00F25895">
        <w:rPr>
          <w:rFonts w:ascii="Arial" w:eastAsia="Times New Roman" w:hAnsi="Arial" w:cs="Arial"/>
          <w:color w:val="464646"/>
          <w:sz w:val="24"/>
          <w:szCs w:val="24"/>
          <w:lang w:eastAsia="pl-PL"/>
        </w:rPr>
        <w:t xml:space="preserve"> </w:t>
      </w:r>
      <w:r w:rsidR="005024BB" w:rsidRPr="00E41CF1">
        <w:rPr>
          <w:rFonts w:ascii="Arial" w:eastAsia="Times New Roman" w:hAnsi="Arial" w:cs="Arial"/>
          <w:color w:val="464646"/>
          <w:sz w:val="24"/>
          <w:szCs w:val="24"/>
          <w:lang w:eastAsia="pl-PL"/>
        </w:rPr>
        <w:t xml:space="preserve">17.03.2016) </w:t>
      </w:r>
      <w:r w:rsidRPr="00E41CF1">
        <w:rPr>
          <w:rFonts w:ascii="Arial" w:eastAsia="Times New Roman" w:hAnsi="Arial" w:cs="Arial"/>
          <w:color w:val="464646"/>
          <w:sz w:val="24"/>
          <w:szCs w:val="24"/>
          <w:lang w:eastAsia="pl-PL"/>
        </w:rPr>
        <w:t>– Protokół 3 do Umowy zawartej pomiędzy Europejską Wspólnotą Gospodarczą a Królestwem Norwegii</w:t>
      </w:r>
      <w:r w:rsidR="001F18C6" w:rsidRPr="00E41CF1">
        <w:rPr>
          <w:rFonts w:ascii="Arial" w:eastAsia="Times New Roman" w:hAnsi="Arial" w:cs="Arial"/>
          <w:color w:val="464646"/>
          <w:sz w:val="24"/>
          <w:szCs w:val="24"/>
          <w:lang w:eastAsia="pl-PL"/>
        </w:rPr>
        <w:t>,</w:t>
      </w:r>
      <w:r w:rsidRPr="00E41CF1">
        <w:rPr>
          <w:rFonts w:ascii="Arial" w:eastAsia="Times New Roman" w:hAnsi="Arial" w:cs="Arial"/>
          <w:color w:val="464646"/>
          <w:sz w:val="24"/>
          <w:szCs w:val="24"/>
          <w:lang w:eastAsia="pl-PL"/>
        </w:rPr>
        <w:t xml:space="preserve"> dotycząc</w:t>
      </w:r>
      <w:r w:rsidR="001F18C6" w:rsidRPr="00E41CF1">
        <w:rPr>
          <w:rFonts w:ascii="Arial" w:eastAsia="Times New Roman" w:hAnsi="Arial" w:cs="Arial"/>
          <w:color w:val="464646"/>
          <w:sz w:val="24"/>
          <w:szCs w:val="24"/>
          <w:lang w:eastAsia="pl-PL"/>
        </w:rPr>
        <w:t>y</w:t>
      </w:r>
      <w:r w:rsidRPr="00E41CF1">
        <w:rPr>
          <w:rFonts w:ascii="Arial" w:eastAsia="Times New Roman" w:hAnsi="Arial" w:cs="Arial"/>
          <w:color w:val="464646"/>
          <w:sz w:val="24"/>
          <w:szCs w:val="24"/>
          <w:lang w:eastAsia="pl-PL"/>
        </w:rPr>
        <w:t xml:space="preserve"> definicji pojęcia „produkty pochodzące” oraz metod współpracy administracyjnej</w:t>
      </w:r>
      <w:r w:rsidR="00790183" w:rsidRPr="00E41CF1">
        <w:rPr>
          <w:rFonts w:ascii="Arial" w:eastAsia="Times New Roman" w:hAnsi="Arial" w:cs="Arial"/>
          <w:color w:val="464646"/>
          <w:sz w:val="24"/>
          <w:szCs w:val="24"/>
          <w:lang w:eastAsia="pl-PL"/>
        </w:rPr>
        <w:t>,</w:t>
      </w:r>
      <w:r w:rsidRPr="00E41CF1">
        <w:rPr>
          <w:rFonts w:ascii="Arial" w:eastAsia="Times New Roman" w:hAnsi="Arial" w:cs="Arial"/>
          <w:color w:val="464646"/>
          <w:sz w:val="24"/>
          <w:szCs w:val="24"/>
          <w:lang w:eastAsia="pl-PL"/>
        </w:rPr>
        <w:t xml:space="preserve"> został zastąpiony nowym protokołem odwołującym się do Regionalnej Konwencji w sprawie pan-euro-śródziemnomorskich preferencyjnych reguł pochodzenia.</w:t>
      </w:r>
    </w:p>
    <w:p w14:paraId="222C4599" w14:textId="77777777" w:rsidR="00C47334" w:rsidRPr="00E41CF1" w:rsidRDefault="00246F49" w:rsidP="00F25895">
      <w:pPr>
        <w:shd w:val="clear" w:color="auto" w:fill="FFFFFF"/>
        <w:spacing w:before="100" w:beforeAutospacing="1" w:after="240" w:line="240" w:lineRule="auto"/>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Kumulacja bilateralna i diagonalna</w:t>
      </w:r>
    </w:p>
    <w:p w14:paraId="1776B98E" w14:textId="77777777" w:rsidR="00254C98" w:rsidRPr="00E41CF1" w:rsidRDefault="00254C98"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bCs/>
          <w:color w:val="464646"/>
          <w:sz w:val="24"/>
          <w:szCs w:val="24"/>
          <w:lang w:eastAsia="pl-PL"/>
        </w:rPr>
        <w:t xml:space="preserve">DECYZJA nr 1/2021 WSPÓLNEGO KOMITETU UE–NORWEGIA </w:t>
      </w:r>
      <w:r w:rsidRPr="00E41CF1">
        <w:rPr>
          <w:rFonts w:ascii="Arial" w:eastAsia="Times New Roman" w:hAnsi="Arial" w:cs="Arial"/>
          <w:color w:val="464646"/>
          <w:sz w:val="24"/>
          <w:szCs w:val="24"/>
          <w:lang w:eastAsia="pl-PL"/>
        </w:rPr>
        <w:t xml:space="preserve"> </w:t>
      </w:r>
      <w:r w:rsidRPr="00E41CF1">
        <w:rPr>
          <w:rFonts w:ascii="Arial" w:eastAsia="Times New Roman" w:hAnsi="Arial" w:cs="Arial"/>
          <w:bCs/>
          <w:color w:val="464646"/>
          <w:sz w:val="24"/>
          <w:szCs w:val="24"/>
          <w:lang w:eastAsia="pl-PL"/>
        </w:rPr>
        <w:t>z dnia 1 czerwca 2021 r.</w:t>
      </w:r>
      <w:r w:rsidRPr="00E41CF1">
        <w:rPr>
          <w:rFonts w:ascii="Arial" w:eastAsia="Times New Roman" w:hAnsi="Arial" w:cs="Arial"/>
          <w:color w:val="464646"/>
          <w:sz w:val="24"/>
          <w:szCs w:val="24"/>
          <w:lang w:eastAsia="pl-PL"/>
        </w:rPr>
        <w:t xml:space="preserve"> </w:t>
      </w:r>
      <w:r w:rsidRPr="00E41CF1">
        <w:rPr>
          <w:rFonts w:ascii="Arial" w:eastAsia="Times New Roman" w:hAnsi="Arial" w:cs="Arial"/>
          <w:bCs/>
          <w:color w:val="464646"/>
          <w:sz w:val="24"/>
          <w:szCs w:val="24"/>
          <w:lang w:eastAsia="pl-PL"/>
        </w:rPr>
        <w:t>w sprawie zmiany Umowy między Europejską Wspólnotą Gospodarczą a Królestwem Norwegii, w drodze zastąpienia protokołu 3 do tej Umowy dotyczącego definicji pojęcia „produkty pochodzące” i metod współpracy administracyjnej (Dz. Urz. L 395  z 9.11.2021).</w:t>
      </w:r>
    </w:p>
    <w:p w14:paraId="40B92E30" w14:textId="77777777" w:rsidR="00AA3AA8" w:rsidRPr="00E41CF1" w:rsidRDefault="00C47334" w:rsidP="00F25895">
      <w:pPr>
        <w:pStyle w:val="Nagwek4"/>
        <w:spacing w:line="360" w:lineRule="auto"/>
        <w:rPr>
          <w:rFonts w:ascii="Arial" w:eastAsia="Times New Roman" w:hAnsi="Arial" w:cs="Arial"/>
          <w:b/>
          <w:i w:val="0"/>
          <w:sz w:val="24"/>
          <w:szCs w:val="24"/>
          <w:u w:val="single"/>
          <w:lang w:eastAsia="pl-PL"/>
        </w:rPr>
      </w:pPr>
      <w:r w:rsidRPr="00E41CF1">
        <w:rPr>
          <w:rFonts w:ascii="Arial" w:eastAsia="Times New Roman" w:hAnsi="Arial" w:cs="Arial"/>
          <w:b/>
          <w:i w:val="0"/>
          <w:sz w:val="24"/>
          <w:szCs w:val="24"/>
          <w:u w:val="single"/>
          <w:lang w:eastAsia="pl-PL"/>
        </w:rPr>
        <w:t>E</w:t>
      </w:r>
      <w:r w:rsidR="00AA3AA8" w:rsidRPr="00E41CF1">
        <w:rPr>
          <w:rFonts w:ascii="Arial" w:eastAsia="Times New Roman" w:hAnsi="Arial" w:cs="Arial"/>
          <w:b/>
          <w:i w:val="0"/>
          <w:sz w:val="24"/>
          <w:szCs w:val="24"/>
          <w:u w:val="single"/>
          <w:lang w:eastAsia="pl-PL"/>
        </w:rPr>
        <w:t>UROPEJSKI</w:t>
      </w:r>
      <w:r w:rsidRPr="00E41CF1">
        <w:rPr>
          <w:rFonts w:ascii="Arial" w:eastAsia="Times New Roman" w:hAnsi="Arial" w:cs="Arial"/>
          <w:b/>
          <w:i w:val="0"/>
          <w:sz w:val="24"/>
          <w:szCs w:val="24"/>
          <w:u w:val="single"/>
          <w:lang w:eastAsia="pl-PL"/>
        </w:rPr>
        <w:t xml:space="preserve"> O</w:t>
      </w:r>
      <w:r w:rsidR="00AA3AA8" w:rsidRPr="00E41CF1">
        <w:rPr>
          <w:rFonts w:ascii="Arial" w:eastAsia="Times New Roman" w:hAnsi="Arial" w:cs="Arial"/>
          <w:b/>
          <w:i w:val="0"/>
          <w:sz w:val="24"/>
          <w:szCs w:val="24"/>
          <w:u w:val="single"/>
          <w:lang w:eastAsia="pl-PL"/>
        </w:rPr>
        <w:t>BSZAR</w:t>
      </w:r>
      <w:r w:rsidRPr="00E41CF1">
        <w:rPr>
          <w:rFonts w:ascii="Arial" w:eastAsia="Times New Roman" w:hAnsi="Arial" w:cs="Arial"/>
          <w:b/>
          <w:i w:val="0"/>
          <w:sz w:val="24"/>
          <w:szCs w:val="24"/>
          <w:u w:val="single"/>
          <w:lang w:eastAsia="pl-PL"/>
        </w:rPr>
        <w:t xml:space="preserve"> G</w:t>
      </w:r>
      <w:r w:rsidR="00AA3AA8" w:rsidRPr="00E41CF1">
        <w:rPr>
          <w:rFonts w:ascii="Arial" w:eastAsia="Times New Roman" w:hAnsi="Arial" w:cs="Arial"/>
          <w:b/>
          <w:i w:val="0"/>
          <w:sz w:val="24"/>
          <w:szCs w:val="24"/>
          <w:u w:val="single"/>
          <w:lang w:eastAsia="pl-PL"/>
        </w:rPr>
        <w:t>OSPODARCZY (EOG/EEA)</w:t>
      </w:r>
    </w:p>
    <w:p w14:paraId="1B2DCAB8" w14:textId="77777777" w:rsidR="00C47334" w:rsidRPr="00E41CF1" w:rsidRDefault="00246F49" w:rsidP="00F25895">
      <w:pPr>
        <w:shd w:val="clear" w:color="auto" w:fill="FFFFFF"/>
        <w:spacing w:after="240" w:line="240" w:lineRule="auto"/>
        <w:rPr>
          <w:rFonts w:ascii="Arial" w:eastAsia="Times New Roman" w:hAnsi="Arial" w:cs="Arial"/>
          <w:color w:val="464646"/>
          <w:sz w:val="24"/>
          <w:szCs w:val="24"/>
          <w:lang w:eastAsia="pl-PL"/>
        </w:rPr>
      </w:pPr>
      <w:r w:rsidRPr="00E41CF1">
        <w:rPr>
          <w:rFonts w:ascii="Arial" w:eastAsia="Times New Roman" w:hAnsi="Arial" w:cs="Arial"/>
          <w:b/>
          <w:bCs/>
          <w:color w:val="464646"/>
          <w:sz w:val="24"/>
          <w:szCs w:val="24"/>
          <w:lang w:eastAsia="pl-PL"/>
        </w:rPr>
        <w:t>UE, Islandia, Norwegia, Li</w:t>
      </w:r>
      <w:r w:rsidR="001C6335" w:rsidRPr="00E41CF1">
        <w:rPr>
          <w:rFonts w:ascii="Arial" w:eastAsia="Times New Roman" w:hAnsi="Arial" w:cs="Arial"/>
          <w:b/>
          <w:bCs/>
          <w:color w:val="464646"/>
          <w:sz w:val="24"/>
          <w:szCs w:val="24"/>
          <w:lang w:eastAsia="pl-PL"/>
        </w:rPr>
        <w:t>e</w:t>
      </w:r>
      <w:r w:rsidRPr="00E41CF1">
        <w:rPr>
          <w:rFonts w:ascii="Arial" w:eastAsia="Times New Roman" w:hAnsi="Arial" w:cs="Arial"/>
          <w:b/>
          <w:bCs/>
          <w:color w:val="464646"/>
          <w:sz w:val="24"/>
          <w:szCs w:val="24"/>
          <w:lang w:eastAsia="pl-PL"/>
        </w:rPr>
        <w:t>chtenstein</w:t>
      </w:r>
    </w:p>
    <w:p w14:paraId="46C6C22B" w14:textId="77777777" w:rsidR="001C6335" w:rsidRPr="00E41CF1" w:rsidRDefault="001C6335"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color w:val="464646"/>
          <w:sz w:val="24"/>
          <w:szCs w:val="24"/>
          <w:lang w:eastAsia="pl-PL"/>
        </w:rPr>
        <w:t>Porozumienie preferencyjne</w:t>
      </w:r>
    </w:p>
    <w:p w14:paraId="5213D6D8" w14:textId="77777777" w:rsidR="001C6335" w:rsidRPr="00E41CF1" w:rsidRDefault="001C6335" w:rsidP="00F25895">
      <w:pPr>
        <w:shd w:val="clear" w:color="auto" w:fill="FFFFFF"/>
        <w:spacing w:before="100" w:beforeAutospacing="1" w:after="240" w:line="240" w:lineRule="auto"/>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Umowa stowarzyszeniowa – Dz. Urz. L 1 z 03.01.1994 r., str. 3</w:t>
      </w:r>
    </w:p>
    <w:p w14:paraId="5E25F389" w14:textId="77777777" w:rsidR="001C6335" w:rsidRPr="00E41CF1" w:rsidRDefault="001C6335"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bCs/>
          <w:color w:val="464646"/>
          <w:sz w:val="24"/>
          <w:szCs w:val="24"/>
          <w:lang w:eastAsia="pl-PL"/>
        </w:rPr>
        <w:t>Reguły pochodzenia/kumulacja</w:t>
      </w:r>
      <w:r w:rsidR="00943D15" w:rsidRPr="00E41CF1">
        <w:rPr>
          <w:rFonts w:ascii="Arial" w:eastAsia="Times New Roman" w:hAnsi="Arial" w:cs="Arial"/>
          <w:b/>
          <w:bCs/>
          <w:color w:val="464646"/>
          <w:sz w:val="24"/>
          <w:szCs w:val="24"/>
          <w:lang w:eastAsia="pl-PL"/>
        </w:rPr>
        <w:t xml:space="preserve"> pochodzenia</w:t>
      </w:r>
    </w:p>
    <w:p w14:paraId="70FCAB27" w14:textId="77777777" w:rsidR="00551C6A" w:rsidRPr="00E41CF1" w:rsidRDefault="00551C6A"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Na mocy Decyzji WSPÓLNEGO KOMITETU EOG Nr 71/2015 z dnia 20 marca 2015 r. (Dz. Urz. L 129</w:t>
      </w:r>
      <w:r w:rsidR="0030169B" w:rsidRPr="00E41CF1">
        <w:rPr>
          <w:rFonts w:ascii="Arial" w:eastAsia="Times New Roman" w:hAnsi="Arial" w:cs="Arial"/>
          <w:color w:val="464646"/>
          <w:sz w:val="24"/>
          <w:szCs w:val="24"/>
          <w:lang w:eastAsia="pl-PL"/>
        </w:rPr>
        <w:t xml:space="preserve"> z </w:t>
      </w:r>
      <w:r w:rsidRPr="00E41CF1">
        <w:rPr>
          <w:rFonts w:ascii="Arial" w:eastAsia="Times New Roman" w:hAnsi="Arial" w:cs="Arial"/>
          <w:color w:val="464646"/>
          <w:sz w:val="24"/>
          <w:szCs w:val="24"/>
          <w:lang w:eastAsia="pl-PL"/>
        </w:rPr>
        <w:t xml:space="preserve">19.05.2016) – Protokół 4 do Umowy EOG został zastąpiony nowym </w:t>
      </w:r>
      <w:r w:rsidR="0030169B" w:rsidRPr="00E41CF1">
        <w:rPr>
          <w:rFonts w:ascii="Arial" w:eastAsia="Times New Roman" w:hAnsi="Arial" w:cs="Arial"/>
          <w:color w:val="464646"/>
          <w:sz w:val="24"/>
          <w:szCs w:val="24"/>
          <w:lang w:eastAsia="pl-PL"/>
        </w:rPr>
        <w:t>P</w:t>
      </w:r>
      <w:r w:rsidRPr="00E41CF1">
        <w:rPr>
          <w:rFonts w:ascii="Arial" w:eastAsia="Times New Roman" w:hAnsi="Arial" w:cs="Arial"/>
          <w:color w:val="464646"/>
          <w:sz w:val="24"/>
          <w:szCs w:val="24"/>
          <w:lang w:eastAsia="pl-PL"/>
        </w:rPr>
        <w:t xml:space="preserve">rotokołem </w:t>
      </w:r>
      <w:r w:rsidR="0030169B" w:rsidRPr="00E41CF1">
        <w:rPr>
          <w:rFonts w:ascii="Arial" w:eastAsia="Times New Roman" w:hAnsi="Arial" w:cs="Arial"/>
          <w:color w:val="464646"/>
          <w:sz w:val="24"/>
          <w:szCs w:val="24"/>
          <w:lang w:eastAsia="pl-PL"/>
        </w:rPr>
        <w:t xml:space="preserve">4 w sprawie reguł pochodzenia, </w:t>
      </w:r>
      <w:r w:rsidRPr="00E41CF1">
        <w:rPr>
          <w:rFonts w:ascii="Arial" w:eastAsia="Times New Roman" w:hAnsi="Arial" w:cs="Arial"/>
          <w:color w:val="464646"/>
          <w:sz w:val="24"/>
          <w:szCs w:val="24"/>
          <w:lang w:eastAsia="pl-PL"/>
        </w:rPr>
        <w:t>odwołującym się do Regionalnej Konwencji w sprawie pan-euro-śródziemnomorskich preferencyjnych reguł pochodzenia.</w:t>
      </w:r>
    </w:p>
    <w:p w14:paraId="283EF5F3" w14:textId="77777777" w:rsidR="00D16ED0" w:rsidRPr="00E41CF1" w:rsidRDefault="001C6335" w:rsidP="00F25895">
      <w:pPr>
        <w:shd w:val="clear" w:color="auto" w:fill="FFFFFF"/>
        <w:spacing w:before="100" w:beforeAutospacing="1" w:after="240" w:line="480" w:lineRule="auto"/>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Kumulacja bilateralna, diagonalna i pełna</w:t>
      </w:r>
    </w:p>
    <w:p w14:paraId="126E2BA5" w14:textId="77777777" w:rsidR="00246F49" w:rsidRPr="00E41CF1" w:rsidRDefault="004C000E" w:rsidP="00F25895">
      <w:pPr>
        <w:pStyle w:val="Nagwek4"/>
        <w:rPr>
          <w:i w:val="0"/>
        </w:rPr>
      </w:pPr>
      <w:r w:rsidRPr="00E41CF1">
        <w:rPr>
          <w:rStyle w:val="Pogrubienie"/>
          <w:rFonts w:ascii="Arial" w:hAnsi="Arial" w:cs="Arial"/>
          <w:i w:val="0"/>
          <w:sz w:val="24"/>
          <w:szCs w:val="24"/>
          <w:u w:val="single"/>
        </w:rPr>
        <w:t>WYSPY OWCZE (FO)</w:t>
      </w:r>
    </w:p>
    <w:p w14:paraId="278D0D8B" w14:textId="77777777" w:rsidR="00F4382F" w:rsidRPr="00E41CF1" w:rsidRDefault="00F4382F"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color w:val="464646"/>
          <w:sz w:val="24"/>
          <w:szCs w:val="24"/>
          <w:lang w:eastAsia="pl-PL"/>
        </w:rPr>
        <w:t>Porozumienie preferencyjne</w:t>
      </w:r>
    </w:p>
    <w:p w14:paraId="694D549A" w14:textId="77777777" w:rsidR="00246F49" w:rsidRPr="00E41CF1" w:rsidRDefault="00F4382F" w:rsidP="00F25895">
      <w:pPr>
        <w:pStyle w:val="NormalnyWeb"/>
        <w:shd w:val="clear" w:color="auto" w:fill="FFFFFF"/>
        <w:spacing w:line="276" w:lineRule="auto"/>
        <w:rPr>
          <w:rFonts w:ascii="Arial" w:hAnsi="Arial" w:cs="Arial"/>
          <w:color w:val="464646"/>
        </w:rPr>
      </w:pPr>
      <w:r w:rsidRPr="00E41CF1">
        <w:rPr>
          <w:rFonts w:ascii="Arial" w:hAnsi="Arial" w:cs="Arial"/>
          <w:color w:val="464646"/>
        </w:rPr>
        <w:t>Umowa</w:t>
      </w:r>
      <w:r w:rsidR="00810937" w:rsidRPr="00E41CF1">
        <w:rPr>
          <w:rFonts w:ascii="Arial" w:hAnsi="Arial" w:cs="Arial"/>
          <w:color w:val="464646"/>
        </w:rPr>
        <w:t xml:space="preserve"> między Wspólnotą Europejską oraz Rządem Danii i Rządem Lokalnym Wysp Owczych (01.07.1997) – Dz. Urz. L 53 z 22.02.1997 r., str. 2</w:t>
      </w:r>
    </w:p>
    <w:p w14:paraId="56B3803F" w14:textId="77777777" w:rsidR="00A40823" w:rsidRPr="00E41CF1" w:rsidRDefault="00A40823"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bCs/>
          <w:color w:val="464646"/>
          <w:sz w:val="24"/>
          <w:szCs w:val="24"/>
          <w:lang w:eastAsia="pl-PL"/>
        </w:rPr>
        <w:t>Reguły pochodzenia/kumulacja</w:t>
      </w:r>
      <w:r w:rsidR="00943D15" w:rsidRPr="00E41CF1">
        <w:rPr>
          <w:rFonts w:ascii="Arial" w:eastAsia="Times New Roman" w:hAnsi="Arial" w:cs="Arial"/>
          <w:b/>
          <w:bCs/>
          <w:color w:val="464646"/>
          <w:sz w:val="24"/>
          <w:szCs w:val="24"/>
          <w:lang w:eastAsia="pl-PL"/>
        </w:rPr>
        <w:t xml:space="preserve"> pochodzenia</w:t>
      </w:r>
    </w:p>
    <w:p w14:paraId="3F4BC4BB" w14:textId="77777777" w:rsidR="00A40823" w:rsidRPr="00E41CF1" w:rsidRDefault="00A40823" w:rsidP="00F25895">
      <w:pPr>
        <w:shd w:val="clear" w:color="auto" w:fill="FFFFFF"/>
        <w:spacing w:before="100" w:beforeAutospacing="1" w:after="240" w:line="240" w:lineRule="auto"/>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 xml:space="preserve">Protokół 3 </w:t>
      </w:r>
      <w:r w:rsidR="00790183" w:rsidRPr="00E41CF1">
        <w:rPr>
          <w:rFonts w:ascii="Arial" w:eastAsia="Times New Roman" w:hAnsi="Arial" w:cs="Arial"/>
          <w:color w:val="464646"/>
          <w:sz w:val="24"/>
          <w:szCs w:val="24"/>
          <w:lang w:eastAsia="pl-PL"/>
        </w:rPr>
        <w:t xml:space="preserve">do Umowy oraz </w:t>
      </w:r>
      <w:r w:rsidRPr="00E41CF1">
        <w:rPr>
          <w:rFonts w:ascii="Arial" w:eastAsia="Times New Roman" w:hAnsi="Arial" w:cs="Arial"/>
          <w:color w:val="464646"/>
          <w:sz w:val="24"/>
          <w:szCs w:val="24"/>
          <w:lang w:eastAsia="pl-PL"/>
        </w:rPr>
        <w:t>Konwencja PEM – Dz. Urz. L 134 z 30.05.2015 r., str. 29</w:t>
      </w:r>
    </w:p>
    <w:p w14:paraId="58C71D96" w14:textId="77777777" w:rsidR="001F18C6" w:rsidRPr="00E41CF1" w:rsidRDefault="001F18C6"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lastRenderedPageBreak/>
        <w:t xml:space="preserve">Na mocy Decyzji </w:t>
      </w:r>
      <w:r w:rsidR="00EC62D4" w:rsidRPr="00E41CF1">
        <w:rPr>
          <w:rFonts w:ascii="Arial" w:eastAsia="Times New Roman" w:hAnsi="Arial" w:cs="Arial"/>
          <w:color w:val="464646"/>
          <w:sz w:val="24"/>
          <w:szCs w:val="24"/>
          <w:lang w:eastAsia="pl-PL"/>
        </w:rPr>
        <w:t xml:space="preserve">Nr 1 </w:t>
      </w:r>
      <w:r w:rsidRPr="00E41CF1">
        <w:rPr>
          <w:rFonts w:ascii="Arial" w:eastAsia="Times New Roman" w:hAnsi="Arial" w:cs="Arial"/>
          <w:color w:val="464646"/>
          <w:sz w:val="24"/>
          <w:szCs w:val="24"/>
          <w:lang w:eastAsia="pl-PL"/>
        </w:rPr>
        <w:t>WSPÓLNEGO KOMITETU UE</w:t>
      </w:r>
      <w:r w:rsidR="00877AF8" w:rsidRPr="00E41CF1">
        <w:rPr>
          <w:rFonts w:ascii="Arial" w:eastAsia="Times New Roman" w:hAnsi="Arial" w:cs="Arial"/>
          <w:color w:val="464646"/>
          <w:sz w:val="24"/>
          <w:szCs w:val="24"/>
          <w:lang w:eastAsia="pl-PL"/>
        </w:rPr>
        <w:t xml:space="preserve"> </w:t>
      </w:r>
      <w:r w:rsidRPr="00E41CF1">
        <w:rPr>
          <w:rFonts w:ascii="Arial" w:eastAsia="Times New Roman" w:hAnsi="Arial" w:cs="Arial"/>
          <w:color w:val="464646"/>
          <w:sz w:val="24"/>
          <w:szCs w:val="24"/>
          <w:lang w:eastAsia="pl-PL"/>
        </w:rPr>
        <w:t>–</w:t>
      </w:r>
      <w:r w:rsidR="00877AF8" w:rsidRPr="00E41CF1">
        <w:rPr>
          <w:rFonts w:ascii="Arial" w:eastAsia="Times New Roman" w:hAnsi="Arial" w:cs="Arial"/>
          <w:color w:val="464646"/>
          <w:sz w:val="24"/>
          <w:szCs w:val="24"/>
          <w:lang w:eastAsia="pl-PL"/>
        </w:rPr>
        <w:t xml:space="preserve"> </w:t>
      </w:r>
      <w:r w:rsidRPr="00E41CF1">
        <w:rPr>
          <w:rFonts w:ascii="Arial" w:eastAsia="Times New Roman" w:hAnsi="Arial" w:cs="Arial"/>
          <w:color w:val="464646"/>
          <w:sz w:val="24"/>
          <w:szCs w:val="24"/>
          <w:lang w:eastAsia="pl-PL"/>
        </w:rPr>
        <w:t>DANIA</w:t>
      </w:r>
      <w:r w:rsidR="00877AF8" w:rsidRPr="00E41CF1">
        <w:rPr>
          <w:rFonts w:ascii="Arial" w:eastAsia="Times New Roman" w:hAnsi="Arial" w:cs="Arial"/>
          <w:color w:val="464646"/>
          <w:sz w:val="24"/>
          <w:szCs w:val="24"/>
          <w:lang w:eastAsia="pl-PL"/>
        </w:rPr>
        <w:t xml:space="preserve"> </w:t>
      </w:r>
      <w:r w:rsidRPr="00E41CF1">
        <w:rPr>
          <w:rFonts w:ascii="Arial" w:eastAsia="Times New Roman" w:hAnsi="Arial" w:cs="Arial"/>
          <w:color w:val="464646"/>
          <w:sz w:val="24"/>
          <w:szCs w:val="24"/>
          <w:lang w:eastAsia="pl-PL"/>
        </w:rPr>
        <w:t>/</w:t>
      </w:r>
      <w:r w:rsidR="00877AF8" w:rsidRPr="00E41CF1">
        <w:rPr>
          <w:rFonts w:ascii="Arial" w:eastAsia="Times New Roman" w:hAnsi="Arial" w:cs="Arial"/>
          <w:color w:val="464646"/>
          <w:sz w:val="24"/>
          <w:szCs w:val="24"/>
          <w:lang w:eastAsia="pl-PL"/>
        </w:rPr>
        <w:t xml:space="preserve"> </w:t>
      </w:r>
      <w:r w:rsidRPr="00E41CF1">
        <w:rPr>
          <w:rFonts w:ascii="Arial" w:eastAsia="Times New Roman" w:hAnsi="Arial" w:cs="Arial"/>
          <w:color w:val="464646"/>
          <w:sz w:val="24"/>
          <w:szCs w:val="24"/>
          <w:lang w:eastAsia="pl-PL"/>
        </w:rPr>
        <w:t xml:space="preserve">WYSPY OWCZE z dnia 12 maja 2015 r. </w:t>
      </w:r>
      <w:r w:rsidR="005024BB" w:rsidRPr="00E41CF1">
        <w:rPr>
          <w:rFonts w:ascii="Arial" w:eastAsia="Times New Roman" w:hAnsi="Arial" w:cs="Arial"/>
          <w:color w:val="464646"/>
          <w:sz w:val="24"/>
          <w:szCs w:val="24"/>
          <w:lang w:eastAsia="pl-PL"/>
        </w:rPr>
        <w:t xml:space="preserve">(Dz. Urz. L 134 z 30.05.2015) </w:t>
      </w:r>
      <w:r w:rsidRPr="00E41CF1">
        <w:rPr>
          <w:rFonts w:ascii="Arial" w:eastAsia="Times New Roman" w:hAnsi="Arial" w:cs="Arial"/>
          <w:color w:val="464646"/>
          <w:sz w:val="24"/>
          <w:szCs w:val="24"/>
          <w:lang w:eastAsia="pl-PL"/>
        </w:rPr>
        <w:t>– Protokół 3 do Umowy zawartej pomiędzy Europejską Wspólnotą Gospodarczą a Rządem Danii i Rządem Lokalnym Wysp Owczych, dotyczący definicji pojęcia „produkty pochodzące” oraz metod współpracy administracyjnej, został zastąpiony nowym protokołem odwołującym się do Regionalnej Konwencji w sprawie pan-euro-śródziemnomorskich preferencyjnych reguł pochodzenia.</w:t>
      </w:r>
    </w:p>
    <w:p w14:paraId="69C6F3A8" w14:textId="77777777" w:rsidR="00A40823" w:rsidRPr="00E41CF1" w:rsidRDefault="00A40823" w:rsidP="00F25895">
      <w:pPr>
        <w:shd w:val="clear" w:color="auto" w:fill="FFFFFF"/>
        <w:spacing w:before="100" w:beforeAutospacing="1" w:after="240" w:line="240" w:lineRule="auto"/>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Kumulacja bilateralna i diagonalna</w:t>
      </w:r>
    </w:p>
    <w:p w14:paraId="107E7104" w14:textId="77777777" w:rsidR="00B74F6D" w:rsidRPr="00E41CF1" w:rsidRDefault="00B74F6D"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bCs/>
          <w:color w:val="464646"/>
          <w:sz w:val="24"/>
          <w:szCs w:val="24"/>
          <w:lang w:eastAsia="pl-PL"/>
        </w:rPr>
        <w:t>DECYZJA NR 1/2021 WSPÓLNEGO KOMITETU WE–DANIA–WYSPY OWCZE z dnia 23 czerwca 2021 r.</w:t>
      </w:r>
      <w:r w:rsidRPr="00E41CF1">
        <w:rPr>
          <w:rFonts w:ascii="Arial" w:eastAsia="Times New Roman" w:hAnsi="Arial" w:cs="Arial"/>
          <w:color w:val="464646"/>
          <w:sz w:val="24"/>
          <w:szCs w:val="24"/>
          <w:lang w:eastAsia="pl-PL"/>
        </w:rPr>
        <w:t xml:space="preserve"> </w:t>
      </w:r>
      <w:r w:rsidRPr="00E41CF1">
        <w:rPr>
          <w:rFonts w:ascii="Arial" w:eastAsia="Times New Roman" w:hAnsi="Arial" w:cs="Arial"/>
          <w:bCs/>
          <w:color w:val="464646"/>
          <w:sz w:val="24"/>
          <w:szCs w:val="24"/>
          <w:lang w:eastAsia="pl-PL"/>
        </w:rPr>
        <w:t>w sprawie zmiany Umowy między Wspólnotą Europejską, z jednej strony, a Rządem Danii i Rządem Lokalnym Wysp Owczych, z drugiej strony, w drodze zastąpienia protokołu 3 do tej Umowy dotyczącego definicji pojęcia „produkty pochodzące” i metod współpracy administracyjnej (Dz. Urz. L 395  z 9.11.2021).</w:t>
      </w:r>
    </w:p>
    <w:p w14:paraId="5DC25907" w14:textId="77777777" w:rsidR="00C47334" w:rsidRPr="00E41CF1" w:rsidRDefault="00A40823" w:rsidP="008B0BAA">
      <w:pPr>
        <w:pStyle w:val="Nagwek3"/>
        <w:numPr>
          <w:ilvl w:val="1"/>
          <w:numId w:val="3"/>
        </w:numPr>
        <w:spacing w:after="240"/>
        <w:rPr>
          <w:rFonts w:ascii="Arial" w:eastAsia="Times New Roman" w:hAnsi="Arial" w:cs="Arial"/>
          <w:b/>
          <w:color w:val="auto"/>
          <w:sz w:val="28"/>
          <w:szCs w:val="28"/>
          <w:lang w:eastAsia="pl-PL"/>
        </w:rPr>
      </w:pPr>
      <w:r w:rsidRPr="00E41CF1">
        <w:rPr>
          <w:rFonts w:ascii="Arial" w:eastAsia="Times New Roman" w:hAnsi="Arial" w:cs="Arial"/>
          <w:b/>
          <w:color w:val="auto"/>
          <w:sz w:val="28"/>
          <w:szCs w:val="28"/>
          <w:lang w:eastAsia="pl-PL"/>
        </w:rPr>
        <w:t>KRAJE ŚRÓDZIEMNOMORSKIE</w:t>
      </w:r>
      <w:r w:rsidR="00541113" w:rsidRPr="00E41CF1">
        <w:rPr>
          <w:rFonts w:ascii="Arial" w:eastAsia="Times New Roman" w:hAnsi="Arial" w:cs="Arial"/>
          <w:b/>
          <w:color w:val="auto"/>
          <w:sz w:val="28"/>
          <w:szCs w:val="28"/>
          <w:lang w:eastAsia="pl-PL"/>
        </w:rPr>
        <w:t xml:space="preserve"> (MED)</w:t>
      </w:r>
    </w:p>
    <w:p w14:paraId="03DE52B0" w14:textId="77777777" w:rsidR="004B0E25" w:rsidRPr="00E41CF1" w:rsidRDefault="004B0E25" w:rsidP="008B0BAA">
      <w:pPr>
        <w:pStyle w:val="NormalnyWeb"/>
        <w:shd w:val="clear" w:color="auto" w:fill="FFFFFF"/>
        <w:spacing w:after="120" w:line="276" w:lineRule="auto"/>
        <w:rPr>
          <w:rStyle w:val="Pogrubienie"/>
          <w:rFonts w:ascii="Arial" w:hAnsi="Arial" w:cs="Arial"/>
          <w:color w:val="464646"/>
        </w:rPr>
      </w:pPr>
      <w:r w:rsidRPr="00E41CF1">
        <w:rPr>
          <w:rStyle w:val="Pogrubienie"/>
          <w:rFonts w:ascii="Arial" w:hAnsi="Arial" w:cs="Arial"/>
          <w:color w:val="464646"/>
        </w:rPr>
        <w:t>Turcja, Algieria, Tunezja, Maroko, Izrael, Palestyna, Egipt, Jordania, Liban, Syria</w:t>
      </w:r>
    </w:p>
    <w:p w14:paraId="0316E80F" w14:textId="77777777" w:rsidR="004E7BB4" w:rsidRPr="00E41CF1" w:rsidRDefault="00A40823" w:rsidP="00F25895">
      <w:pPr>
        <w:pStyle w:val="Nagwek4"/>
        <w:spacing w:line="360" w:lineRule="auto"/>
        <w:rPr>
          <w:rStyle w:val="Pogrubienie"/>
          <w:rFonts w:ascii="Arial" w:hAnsi="Arial" w:cs="Arial"/>
          <w:i w:val="0"/>
          <w:sz w:val="24"/>
          <w:szCs w:val="24"/>
          <w:u w:val="single"/>
        </w:rPr>
      </w:pPr>
      <w:r w:rsidRPr="00E41CF1">
        <w:rPr>
          <w:rStyle w:val="Pogrubienie"/>
          <w:rFonts w:ascii="Arial" w:hAnsi="Arial" w:cs="Arial"/>
          <w:i w:val="0"/>
          <w:sz w:val="24"/>
          <w:szCs w:val="24"/>
          <w:u w:val="single"/>
        </w:rPr>
        <w:t>T</w:t>
      </w:r>
      <w:r w:rsidR="0033063A" w:rsidRPr="00E41CF1">
        <w:rPr>
          <w:rStyle w:val="Pogrubienie"/>
          <w:rFonts w:ascii="Arial" w:hAnsi="Arial" w:cs="Arial"/>
          <w:i w:val="0"/>
          <w:sz w:val="24"/>
          <w:szCs w:val="24"/>
          <w:u w:val="single"/>
        </w:rPr>
        <w:t>URCJA</w:t>
      </w:r>
      <w:r w:rsidR="00E66F73" w:rsidRPr="00E41CF1">
        <w:rPr>
          <w:rStyle w:val="Pogrubienie"/>
          <w:rFonts w:ascii="Arial" w:hAnsi="Arial" w:cs="Arial"/>
          <w:i w:val="0"/>
          <w:sz w:val="24"/>
          <w:szCs w:val="24"/>
          <w:u w:val="single"/>
        </w:rPr>
        <w:t xml:space="preserve"> (TR)</w:t>
      </w:r>
    </w:p>
    <w:p w14:paraId="20D12AD1" w14:textId="77777777" w:rsidR="00A40823" w:rsidRPr="00E41CF1" w:rsidRDefault="007C1CB6" w:rsidP="00F25895">
      <w:pPr>
        <w:pStyle w:val="NormalnyWeb"/>
        <w:shd w:val="clear" w:color="auto" w:fill="FFFFFF"/>
        <w:spacing w:before="0" w:beforeAutospacing="0"/>
        <w:rPr>
          <w:rStyle w:val="Pogrubienie"/>
          <w:rFonts w:ascii="Arial" w:hAnsi="Arial" w:cs="Arial"/>
          <w:color w:val="464646"/>
        </w:rPr>
      </w:pPr>
      <w:r w:rsidRPr="00E41CF1">
        <w:rPr>
          <w:rStyle w:val="Pogrubienie"/>
          <w:rFonts w:ascii="Arial" w:hAnsi="Arial" w:cs="Arial"/>
          <w:color w:val="464646"/>
        </w:rPr>
        <w:t>U</w:t>
      </w:r>
      <w:r w:rsidR="00A40823" w:rsidRPr="00E41CF1">
        <w:rPr>
          <w:rStyle w:val="Pogrubienie"/>
          <w:rFonts w:ascii="Arial" w:hAnsi="Arial" w:cs="Arial"/>
          <w:color w:val="464646"/>
        </w:rPr>
        <w:t>nia ce</w:t>
      </w:r>
      <w:r w:rsidRPr="00E41CF1">
        <w:rPr>
          <w:rStyle w:val="Pogrubienie"/>
          <w:rFonts w:ascii="Arial" w:hAnsi="Arial" w:cs="Arial"/>
          <w:color w:val="464646"/>
        </w:rPr>
        <w:t>lna</w:t>
      </w:r>
    </w:p>
    <w:p w14:paraId="13646394" w14:textId="77777777" w:rsidR="00A40823" w:rsidRPr="00E41CF1" w:rsidRDefault="00A40823" w:rsidP="00F25895">
      <w:pPr>
        <w:pStyle w:val="NormalnyWeb"/>
        <w:shd w:val="clear" w:color="auto" w:fill="FFFFFF"/>
        <w:rPr>
          <w:rFonts w:ascii="Arial" w:hAnsi="Arial" w:cs="Arial"/>
          <w:color w:val="464646"/>
        </w:rPr>
      </w:pPr>
      <w:r w:rsidRPr="00E41CF1">
        <w:rPr>
          <w:rStyle w:val="Pogrubienie"/>
          <w:rFonts w:ascii="Arial" w:hAnsi="Arial" w:cs="Arial"/>
          <w:color w:val="464646"/>
        </w:rPr>
        <w:t xml:space="preserve">Produkty przemysłowe, w tym </w:t>
      </w:r>
      <w:r w:rsidR="00DC1A62" w:rsidRPr="00E41CF1">
        <w:rPr>
          <w:rStyle w:val="Pogrubienie"/>
          <w:rFonts w:ascii="Arial" w:hAnsi="Arial" w:cs="Arial"/>
          <w:color w:val="464646"/>
        </w:rPr>
        <w:t xml:space="preserve">produkty rolne przetworzone </w:t>
      </w:r>
      <w:r w:rsidRPr="00E41CF1">
        <w:rPr>
          <w:rStyle w:val="Pogrubienie"/>
          <w:rFonts w:ascii="Arial" w:hAnsi="Arial" w:cs="Arial"/>
          <w:color w:val="464646"/>
        </w:rPr>
        <w:t>(01.01.1996)</w:t>
      </w:r>
    </w:p>
    <w:p w14:paraId="0D4CF278" w14:textId="77777777" w:rsidR="00A40823" w:rsidRPr="00E41CF1" w:rsidRDefault="00A40823" w:rsidP="00F25895">
      <w:pPr>
        <w:pStyle w:val="NormalnyWeb"/>
        <w:shd w:val="clear" w:color="auto" w:fill="FFFFFF"/>
        <w:spacing w:line="276" w:lineRule="auto"/>
        <w:rPr>
          <w:rFonts w:ascii="Arial" w:hAnsi="Arial" w:cs="Arial"/>
          <w:color w:val="464646"/>
        </w:rPr>
      </w:pPr>
      <w:r w:rsidRPr="00E41CF1">
        <w:rPr>
          <w:rStyle w:val="Pogrubienie"/>
          <w:rFonts w:ascii="Arial" w:hAnsi="Arial" w:cs="Arial"/>
          <w:color w:val="464646"/>
        </w:rPr>
        <w:t xml:space="preserve">Decyzja Nr 1/95 </w:t>
      </w:r>
      <w:r w:rsidRPr="00E41CF1">
        <w:rPr>
          <w:rFonts w:ascii="Arial" w:hAnsi="Arial" w:cs="Arial"/>
          <w:color w:val="464646"/>
        </w:rPr>
        <w:t>Rady Stowarzyszenia WE - Turcja z 22 grudnia 1995 r. w sprawie wprowadzenia ostatniej fazy unii celnej (Dz. Urz. L 35 z 13</w:t>
      </w:r>
      <w:r w:rsidR="00541113" w:rsidRPr="00E41CF1">
        <w:rPr>
          <w:rFonts w:ascii="Arial" w:hAnsi="Arial" w:cs="Arial"/>
          <w:color w:val="464646"/>
        </w:rPr>
        <w:t>.</w:t>
      </w:r>
      <w:r w:rsidRPr="00E41CF1">
        <w:rPr>
          <w:rFonts w:ascii="Arial" w:hAnsi="Arial" w:cs="Arial"/>
          <w:color w:val="464646"/>
        </w:rPr>
        <w:t>02</w:t>
      </w:r>
      <w:r w:rsidR="00541113" w:rsidRPr="00E41CF1">
        <w:rPr>
          <w:rFonts w:ascii="Arial" w:hAnsi="Arial" w:cs="Arial"/>
          <w:color w:val="464646"/>
        </w:rPr>
        <w:t>.</w:t>
      </w:r>
      <w:r w:rsidRPr="00E41CF1">
        <w:rPr>
          <w:rFonts w:ascii="Arial" w:hAnsi="Arial" w:cs="Arial"/>
          <w:color w:val="464646"/>
        </w:rPr>
        <w:t xml:space="preserve">1996, </w:t>
      </w:r>
      <w:r w:rsidR="0033063A" w:rsidRPr="00E41CF1">
        <w:rPr>
          <w:rFonts w:ascii="Arial" w:hAnsi="Arial" w:cs="Arial"/>
          <w:color w:val="464646"/>
        </w:rPr>
        <w:t>str</w:t>
      </w:r>
      <w:r w:rsidRPr="00E41CF1">
        <w:rPr>
          <w:rFonts w:ascii="Arial" w:hAnsi="Arial" w:cs="Arial"/>
          <w:color w:val="464646"/>
        </w:rPr>
        <w:t xml:space="preserve">. 1, polska wersja językowa Dz. </w:t>
      </w:r>
      <w:r w:rsidR="00E77272" w:rsidRPr="00E41CF1">
        <w:rPr>
          <w:rFonts w:ascii="Arial" w:hAnsi="Arial" w:cs="Arial"/>
          <w:color w:val="464646"/>
        </w:rPr>
        <w:t>Urz. UE L 13 z </w:t>
      </w:r>
      <w:r w:rsidRPr="00E41CF1">
        <w:rPr>
          <w:rFonts w:ascii="Arial" w:hAnsi="Arial" w:cs="Arial"/>
          <w:color w:val="464646"/>
        </w:rPr>
        <w:t>17.1.2014</w:t>
      </w:r>
      <w:r w:rsidR="00876980" w:rsidRPr="00E41CF1">
        <w:rPr>
          <w:rFonts w:ascii="Arial" w:hAnsi="Arial" w:cs="Arial"/>
          <w:color w:val="464646"/>
        </w:rPr>
        <w:t>,</w:t>
      </w:r>
      <w:r w:rsidRPr="00E41CF1">
        <w:rPr>
          <w:rFonts w:ascii="Arial" w:hAnsi="Arial" w:cs="Arial"/>
          <w:color w:val="464646"/>
        </w:rPr>
        <w:t xml:space="preserve"> str. 74).</w:t>
      </w:r>
    </w:p>
    <w:p w14:paraId="5BFEA6EE" w14:textId="77777777" w:rsidR="00A40823" w:rsidRPr="00E41CF1" w:rsidRDefault="00A40823" w:rsidP="00F25895">
      <w:pPr>
        <w:pStyle w:val="NormalnyWeb"/>
        <w:shd w:val="clear" w:color="auto" w:fill="FFFFFF"/>
        <w:spacing w:line="276" w:lineRule="auto"/>
        <w:rPr>
          <w:rFonts w:ascii="Arial" w:hAnsi="Arial" w:cs="Arial"/>
          <w:color w:val="464646"/>
        </w:rPr>
      </w:pPr>
      <w:r w:rsidRPr="00E41CF1">
        <w:rPr>
          <w:rStyle w:val="Pogrubienie"/>
          <w:rFonts w:ascii="Arial" w:hAnsi="Arial" w:cs="Arial"/>
          <w:color w:val="464646"/>
        </w:rPr>
        <w:t xml:space="preserve">Decyzja Nr 1/2006 </w:t>
      </w:r>
      <w:r w:rsidRPr="00E41CF1">
        <w:rPr>
          <w:rFonts w:ascii="Arial" w:hAnsi="Arial" w:cs="Arial"/>
          <w:color w:val="464646"/>
        </w:rPr>
        <w:t>Komitetu Współpracy Celnej WE – Turcja z dnia 26 lipca 2006 r. ustanawiająca szczegółowe zasady stosowania decyzji nr 1/95 Rady Stowarzyszenia WE -Turcja (Dz. Urz. UE L 265 z 26.09.2006, str. 18 oraz korekta w Dz. Urz. UE L 267 z 27.09.2006, str. 48).</w:t>
      </w:r>
    </w:p>
    <w:p w14:paraId="5356E149" w14:textId="77777777" w:rsidR="00A40823" w:rsidRPr="00E41CF1" w:rsidRDefault="00A40823" w:rsidP="00F25895">
      <w:pPr>
        <w:shd w:val="clear" w:color="auto" w:fill="FFFFFF"/>
        <w:spacing w:before="100" w:beforeAutospacing="1" w:after="240"/>
        <w:rPr>
          <w:rFonts w:ascii="Arial" w:eastAsia="Times New Roman" w:hAnsi="Arial" w:cs="Arial"/>
          <w:b/>
          <w:color w:val="464646"/>
          <w:sz w:val="24"/>
          <w:szCs w:val="24"/>
          <w:lang w:eastAsia="pl-PL"/>
        </w:rPr>
      </w:pPr>
      <w:r w:rsidRPr="00E41CF1">
        <w:rPr>
          <w:rFonts w:ascii="Arial" w:eastAsia="Times New Roman" w:hAnsi="Arial" w:cs="Arial"/>
          <w:b/>
          <w:bCs/>
          <w:color w:val="464646"/>
          <w:sz w:val="24"/>
          <w:szCs w:val="24"/>
          <w:lang w:eastAsia="pl-PL"/>
        </w:rPr>
        <w:t>Reguły pochodzenia/kumulacja</w:t>
      </w:r>
      <w:r w:rsidR="00943D15" w:rsidRPr="00E41CF1">
        <w:rPr>
          <w:rFonts w:ascii="Arial" w:eastAsia="Times New Roman" w:hAnsi="Arial" w:cs="Arial"/>
          <w:b/>
          <w:bCs/>
          <w:color w:val="464646"/>
          <w:sz w:val="24"/>
          <w:szCs w:val="24"/>
          <w:lang w:eastAsia="pl-PL"/>
        </w:rPr>
        <w:t xml:space="preserve"> pochodzenia</w:t>
      </w:r>
      <w:r w:rsidR="0005480A" w:rsidRPr="00E41CF1">
        <w:rPr>
          <w:rFonts w:ascii="Arial" w:eastAsia="Times New Roman" w:hAnsi="Arial" w:cs="Arial"/>
          <w:b/>
          <w:bCs/>
          <w:color w:val="464646"/>
          <w:sz w:val="24"/>
          <w:szCs w:val="24"/>
          <w:lang w:eastAsia="pl-PL"/>
        </w:rPr>
        <w:t>/deklaracja dostawcy w kontekście strefy PEM</w:t>
      </w:r>
    </w:p>
    <w:p w14:paraId="470D8BC7" w14:textId="77777777" w:rsidR="006E322F" w:rsidRPr="00E41CF1" w:rsidRDefault="00A40823" w:rsidP="00F25895">
      <w:pPr>
        <w:shd w:val="clear" w:color="auto" w:fill="FFFFFF"/>
        <w:spacing w:before="100" w:beforeAutospacing="1" w:after="240"/>
        <w:rPr>
          <w:rFonts w:ascii="Arial" w:hAnsi="Arial" w:cs="Arial"/>
          <w:color w:val="464646"/>
          <w:sz w:val="24"/>
          <w:szCs w:val="24"/>
        </w:rPr>
      </w:pPr>
      <w:r w:rsidRPr="00E41CF1">
        <w:rPr>
          <w:rFonts w:ascii="Arial" w:eastAsia="Times New Roman" w:hAnsi="Arial" w:cs="Arial"/>
          <w:color w:val="464646"/>
          <w:sz w:val="24"/>
          <w:szCs w:val="24"/>
          <w:lang w:eastAsia="pl-PL"/>
        </w:rPr>
        <w:t>Kumulacja bilateralna i diagonalna</w:t>
      </w:r>
      <w:r w:rsidR="00573E63" w:rsidRPr="00E41CF1">
        <w:rPr>
          <w:rFonts w:ascii="Arial" w:eastAsia="Times New Roman" w:hAnsi="Arial" w:cs="Arial"/>
          <w:color w:val="464646"/>
          <w:sz w:val="24"/>
          <w:szCs w:val="24"/>
          <w:lang w:eastAsia="pl-PL"/>
        </w:rPr>
        <w:t>, deklaracja dostawcy</w:t>
      </w:r>
      <w:r w:rsidRPr="00E41CF1">
        <w:rPr>
          <w:rFonts w:ascii="Arial" w:eastAsia="Times New Roman" w:hAnsi="Arial" w:cs="Arial"/>
          <w:color w:val="464646"/>
          <w:sz w:val="24"/>
          <w:szCs w:val="24"/>
          <w:lang w:eastAsia="pl-PL"/>
        </w:rPr>
        <w:t xml:space="preserve"> </w:t>
      </w:r>
      <w:r w:rsidRPr="00E41CF1">
        <w:rPr>
          <w:rFonts w:ascii="Arial" w:hAnsi="Arial" w:cs="Arial"/>
          <w:color w:val="464646"/>
          <w:sz w:val="24"/>
          <w:szCs w:val="24"/>
        </w:rPr>
        <w:t>(</w:t>
      </w:r>
      <w:r w:rsidR="0005480A" w:rsidRPr="00E41CF1">
        <w:rPr>
          <w:rFonts w:ascii="Arial" w:hAnsi="Arial" w:cs="Arial"/>
          <w:color w:val="464646"/>
          <w:sz w:val="24"/>
          <w:szCs w:val="24"/>
        </w:rPr>
        <w:t>art. 44 – 51 ww. Decyzji nr 1/2006)</w:t>
      </w:r>
    </w:p>
    <w:p w14:paraId="6DB83E76" w14:textId="77777777" w:rsidR="00A40823" w:rsidRPr="00E41CF1" w:rsidRDefault="00A40823" w:rsidP="00F25895">
      <w:pPr>
        <w:rPr>
          <w:rFonts w:ascii="Arial" w:hAnsi="Arial" w:cs="Arial"/>
          <w:color w:val="464646"/>
          <w:sz w:val="24"/>
          <w:szCs w:val="24"/>
        </w:rPr>
      </w:pPr>
      <w:r w:rsidRPr="00E41CF1">
        <w:rPr>
          <w:rFonts w:ascii="Arial" w:hAnsi="Arial" w:cs="Arial"/>
          <w:b/>
          <w:color w:val="464646"/>
          <w:sz w:val="24"/>
          <w:szCs w:val="24"/>
        </w:rPr>
        <w:t>Porozumienia preferencyjne</w:t>
      </w:r>
    </w:p>
    <w:p w14:paraId="504127A8" w14:textId="77777777" w:rsidR="0007105C" w:rsidRPr="00E41CF1" w:rsidRDefault="0007105C"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bCs/>
          <w:color w:val="464646"/>
          <w:sz w:val="24"/>
          <w:szCs w:val="24"/>
          <w:lang w:eastAsia="pl-PL"/>
        </w:rPr>
        <w:t>Reguły pochodzenia/kumulacja pochodzenia</w:t>
      </w:r>
    </w:p>
    <w:p w14:paraId="6E9B3C5C" w14:textId="77777777" w:rsidR="00A40823" w:rsidRPr="00E41CF1" w:rsidRDefault="00DC1A62"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color w:val="464646"/>
          <w:sz w:val="24"/>
          <w:szCs w:val="24"/>
          <w:lang w:eastAsia="pl-PL"/>
        </w:rPr>
        <w:lastRenderedPageBreak/>
        <w:t>Produkty z węgla i stali (01.01.1997)</w:t>
      </w:r>
    </w:p>
    <w:p w14:paraId="54677794" w14:textId="77777777" w:rsidR="00A40823" w:rsidRPr="00E41CF1" w:rsidRDefault="00A40823" w:rsidP="00F25895">
      <w:pPr>
        <w:pStyle w:val="NormalnyWeb"/>
        <w:shd w:val="clear" w:color="auto" w:fill="FFFFFF"/>
        <w:spacing w:line="276" w:lineRule="auto"/>
        <w:rPr>
          <w:rFonts w:ascii="Arial" w:hAnsi="Arial" w:cs="Arial"/>
          <w:color w:val="464646"/>
        </w:rPr>
      </w:pPr>
      <w:r w:rsidRPr="00E41CF1">
        <w:rPr>
          <w:rStyle w:val="Pogrubienie"/>
          <w:rFonts w:ascii="Arial" w:hAnsi="Arial" w:cs="Arial"/>
          <w:color w:val="464646"/>
        </w:rPr>
        <w:t>Protokół 1</w:t>
      </w:r>
      <w:r w:rsidR="00962916" w:rsidRPr="00E41CF1">
        <w:rPr>
          <w:rStyle w:val="Pogrubienie"/>
          <w:rFonts w:ascii="Arial" w:hAnsi="Arial" w:cs="Arial"/>
          <w:color w:val="464646"/>
        </w:rPr>
        <w:t xml:space="preserve"> </w:t>
      </w:r>
      <w:r w:rsidRPr="00E41CF1">
        <w:rPr>
          <w:rFonts w:ascii="Arial" w:hAnsi="Arial" w:cs="Arial"/>
          <w:color w:val="464646"/>
        </w:rPr>
        <w:t>do Umowy między Europejską Wspólnotą Węgla i Stali i Republiką Turcji dotyczącej handlu produktami objętymi Traktatem ustanawiającym Europejską Wspólnotę Węgla i Stali (</w:t>
      </w:r>
      <w:r w:rsidR="0030169B" w:rsidRPr="00E41CF1">
        <w:rPr>
          <w:rFonts w:ascii="Arial" w:hAnsi="Arial" w:cs="Arial"/>
          <w:color w:val="464646"/>
        </w:rPr>
        <w:t>Dz. Urz. L 227 z </w:t>
      </w:r>
      <w:r w:rsidR="00DC1A62" w:rsidRPr="00E41CF1">
        <w:rPr>
          <w:rFonts w:ascii="Arial" w:hAnsi="Arial" w:cs="Arial"/>
          <w:color w:val="464646"/>
        </w:rPr>
        <w:t>07.09.</w:t>
      </w:r>
      <w:r w:rsidRPr="00E41CF1">
        <w:rPr>
          <w:rFonts w:ascii="Arial" w:hAnsi="Arial" w:cs="Arial"/>
          <w:color w:val="464646"/>
        </w:rPr>
        <w:t xml:space="preserve">1996, </w:t>
      </w:r>
      <w:r w:rsidR="00876980" w:rsidRPr="00E41CF1">
        <w:rPr>
          <w:rFonts w:ascii="Arial" w:hAnsi="Arial" w:cs="Arial"/>
          <w:color w:val="464646"/>
        </w:rPr>
        <w:t>str</w:t>
      </w:r>
      <w:r w:rsidRPr="00E41CF1">
        <w:rPr>
          <w:rFonts w:ascii="Arial" w:hAnsi="Arial" w:cs="Arial"/>
          <w:color w:val="464646"/>
        </w:rPr>
        <w:t>. 3, ze zm. Dz. Urz. UE L 254 z 30.09.2005, str. 58).</w:t>
      </w:r>
    </w:p>
    <w:p w14:paraId="206340CF" w14:textId="77777777" w:rsidR="00A40823" w:rsidRPr="00E41CF1" w:rsidRDefault="00A40823" w:rsidP="00F25895">
      <w:pPr>
        <w:pStyle w:val="NormalnyWeb"/>
        <w:shd w:val="clear" w:color="auto" w:fill="FFFFFF"/>
        <w:spacing w:line="276" w:lineRule="auto"/>
        <w:rPr>
          <w:rFonts w:ascii="Arial" w:hAnsi="Arial" w:cs="Arial"/>
          <w:color w:val="464646"/>
        </w:rPr>
      </w:pPr>
      <w:r w:rsidRPr="00E41CF1">
        <w:rPr>
          <w:rStyle w:val="Pogrubienie"/>
          <w:rFonts w:ascii="Arial" w:hAnsi="Arial" w:cs="Arial"/>
          <w:color w:val="464646"/>
        </w:rPr>
        <w:t>Decyzja nr 1/2009</w:t>
      </w:r>
      <w:r w:rsidRPr="00E41CF1">
        <w:rPr>
          <w:rFonts w:ascii="Arial" w:hAnsi="Arial" w:cs="Arial"/>
          <w:color w:val="464646"/>
        </w:rPr>
        <w:t xml:space="preserve"> Wspólnego Komitetu ustanowionego na mocy Umowy pomiędzy Europejską Wspólnotą Węgla i Stali a Republiką Turecką w sprawie handlu produktami objętymi Traktatem ustanawiającym Europejską Wspólnotę Węgla i Stali z dnia 24 lutego 2009 r. zmieniająca protokół 1 do Umowy (Dz. Urz. U</w:t>
      </w:r>
      <w:r w:rsidR="0030169B" w:rsidRPr="00E41CF1">
        <w:rPr>
          <w:rFonts w:ascii="Arial" w:hAnsi="Arial" w:cs="Arial"/>
          <w:color w:val="464646"/>
        </w:rPr>
        <w:t>E L 143 z </w:t>
      </w:r>
      <w:r w:rsidR="00DC1A62" w:rsidRPr="00E41CF1">
        <w:rPr>
          <w:rFonts w:ascii="Arial" w:hAnsi="Arial" w:cs="Arial"/>
          <w:color w:val="464646"/>
        </w:rPr>
        <w:t>0</w:t>
      </w:r>
      <w:r w:rsidRPr="00E41CF1">
        <w:rPr>
          <w:rFonts w:ascii="Arial" w:hAnsi="Arial" w:cs="Arial"/>
          <w:color w:val="464646"/>
        </w:rPr>
        <w:t>6.06.2009, str. 1).</w:t>
      </w:r>
    </w:p>
    <w:p w14:paraId="1ABA0916" w14:textId="77777777" w:rsidR="00D16ED0" w:rsidRPr="00E41CF1" w:rsidRDefault="0033063A" w:rsidP="00F25895">
      <w:pPr>
        <w:shd w:val="clear" w:color="auto" w:fill="FFFFFF"/>
        <w:spacing w:before="100" w:beforeAutospacing="1" w:after="240" w:line="240" w:lineRule="auto"/>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Kumulacja bilateralna i diagonalna</w:t>
      </w:r>
    </w:p>
    <w:p w14:paraId="6DFB5A32" w14:textId="77777777" w:rsidR="00DC1A62" w:rsidRPr="00E41CF1" w:rsidRDefault="00DC1A62" w:rsidP="00F25895">
      <w:pPr>
        <w:pStyle w:val="NormalnyWeb"/>
        <w:shd w:val="clear" w:color="auto" w:fill="FFFFFF"/>
        <w:rPr>
          <w:rFonts w:ascii="Arial" w:hAnsi="Arial" w:cs="Arial"/>
          <w:b/>
          <w:color w:val="464646"/>
        </w:rPr>
      </w:pPr>
      <w:r w:rsidRPr="00E41CF1">
        <w:rPr>
          <w:rFonts w:ascii="Arial" w:hAnsi="Arial" w:cs="Arial"/>
          <w:b/>
          <w:color w:val="464646"/>
        </w:rPr>
        <w:t>Produkty rolne (01.01.1998)</w:t>
      </w:r>
    </w:p>
    <w:p w14:paraId="5EC01BC2" w14:textId="77777777" w:rsidR="00656302" w:rsidRPr="00E41CF1" w:rsidRDefault="00A40823" w:rsidP="00F25895">
      <w:pPr>
        <w:pStyle w:val="NormalnyWeb"/>
        <w:shd w:val="clear" w:color="auto" w:fill="FFFFFF"/>
        <w:spacing w:before="0" w:beforeAutospacing="0" w:after="0" w:line="276" w:lineRule="auto"/>
        <w:rPr>
          <w:rFonts w:ascii="Arial" w:hAnsi="Arial" w:cs="Arial"/>
          <w:color w:val="464646"/>
        </w:rPr>
      </w:pPr>
      <w:r w:rsidRPr="00E41CF1">
        <w:rPr>
          <w:rStyle w:val="Pogrubienie"/>
          <w:rFonts w:ascii="Arial" w:hAnsi="Arial" w:cs="Arial"/>
          <w:color w:val="464646"/>
        </w:rPr>
        <w:t xml:space="preserve">Protokół 3 </w:t>
      </w:r>
      <w:r w:rsidRPr="00E41CF1">
        <w:rPr>
          <w:rStyle w:val="Pogrubienie"/>
          <w:rFonts w:ascii="Arial" w:hAnsi="Arial" w:cs="Arial"/>
          <w:b w:val="0"/>
          <w:color w:val="464646"/>
        </w:rPr>
        <w:t>do Decyzji Nr 1/98</w:t>
      </w:r>
      <w:r w:rsidRPr="00E41CF1">
        <w:rPr>
          <w:rFonts w:ascii="Arial" w:hAnsi="Arial" w:cs="Arial"/>
          <w:color w:val="464646"/>
        </w:rPr>
        <w:t xml:space="preserve"> Rady Stowarzyszenia WE - Turcja z 25 lutego 1998 r. w sprawie warunków handlu produktami rolnymi (</w:t>
      </w:r>
      <w:r w:rsidR="00DC1A62" w:rsidRPr="00E41CF1">
        <w:rPr>
          <w:rFonts w:ascii="Arial" w:hAnsi="Arial" w:cs="Arial"/>
          <w:color w:val="464646"/>
        </w:rPr>
        <w:t>Dz. Urz.</w:t>
      </w:r>
      <w:r w:rsidRPr="00E41CF1">
        <w:rPr>
          <w:rFonts w:ascii="Arial" w:hAnsi="Arial" w:cs="Arial"/>
          <w:color w:val="464646"/>
        </w:rPr>
        <w:t xml:space="preserve"> L 86 z 20</w:t>
      </w:r>
      <w:r w:rsidR="00DC1A62" w:rsidRPr="00E41CF1">
        <w:rPr>
          <w:rFonts w:ascii="Arial" w:hAnsi="Arial" w:cs="Arial"/>
          <w:color w:val="464646"/>
        </w:rPr>
        <w:t>.</w:t>
      </w:r>
      <w:r w:rsidRPr="00E41CF1">
        <w:rPr>
          <w:rFonts w:ascii="Arial" w:hAnsi="Arial" w:cs="Arial"/>
          <w:color w:val="464646"/>
        </w:rPr>
        <w:t>03</w:t>
      </w:r>
      <w:r w:rsidR="00DC1A62" w:rsidRPr="00E41CF1">
        <w:rPr>
          <w:rFonts w:ascii="Arial" w:hAnsi="Arial" w:cs="Arial"/>
          <w:color w:val="464646"/>
        </w:rPr>
        <w:t>.</w:t>
      </w:r>
      <w:r w:rsidRPr="00E41CF1">
        <w:rPr>
          <w:rFonts w:ascii="Arial" w:hAnsi="Arial" w:cs="Arial"/>
          <w:color w:val="464646"/>
        </w:rPr>
        <w:t>1998). Protokół 3 w sprawie reguł pochodzenia stosowany jest od 1.01.1998 r. Zmiany do Protokołu 3 wynikające z przystąpienia Polski do UE, stosowane od 1.05.2004 r. opublikowano w Protokole dodatkowym do Układu ustanawiającego Stowarzyszenie między Europejską Wspólnotą Gospodarczą a Turcją w następstwie rozszerzenia Unii Europejskiej (</w:t>
      </w:r>
      <w:r w:rsidR="0030169B" w:rsidRPr="00E41CF1">
        <w:rPr>
          <w:rFonts w:ascii="Arial" w:hAnsi="Arial" w:cs="Arial"/>
          <w:color w:val="464646"/>
        </w:rPr>
        <w:t>artykuł 4 - Dz. Urz. UE L 254 z </w:t>
      </w:r>
      <w:r w:rsidRPr="00E41CF1">
        <w:rPr>
          <w:rFonts w:ascii="Arial" w:hAnsi="Arial" w:cs="Arial"/>
          <w:color w:val="464646"/>
        </w:rPr>
        <w:t>30.09.2005, str. 58</w:t>
      </w:r>
      <w:r w:rsidR="00656302" w:rsidRPr="00E41CF1">
        <w:rPr>
          <w:rFonts w:ascii="Arial" w:hAnsi="Arial" w:cs="Arial"/>
          <w:color w:val="464646"/>
        </w:rPr>
        <w:t>).</w:t>
      </w:r>
    </w:p>
    <w:p w14:paraId="0AF5DB63" w14:textId="77777777" w:rsidR="00A40823" w:rsidRPr="00E41CF1" w:rsidRDefault="00A40823" w:rsidP="00F25895">
      <w:pPr>
        <w:pStyle w:val="NormalnyWeb"/>
        <w:shd w:val="clear" w:color="auto" w:fill="FFFFFF"/>
        <w:spacing w:before="240" w:beforeAutospacing="0" w:line="276" w:lineRule="auto"/>
        <w:rPr>
          <w:rFonts w:ascii="Arial" w:hAnsi="Arial" w:cs="Arial"/>
          <w:color w:val="464646"/>
        </w:rPr>
      </w:pPr>
      <w:r w:rsidRPr="00E41CF1">
        <w:rPr>
          <w:rFonts w:ascii="Arial" w:hAnsi="Arial" w:cs="Arial"/>
          <w:color w:val="464646"/>
        </w:rPr>
        <w:t xml:space="preserve">Ostatnią zmianę Protokołu 3 (stosowaną od 1.1.2007 r.) wprowadzono </w:t>
      </w:r>
      <w:r w:rsidRPr="00E41CF1">
        <w:rPr>
          <w:rFonts w:ascii="Arial" w:hAnsi="Arial" w:cs="Arial"/>
          <w:b/>
          <w:color w:val="464646"/>
        </w:rPr>
        <w:t>Decyzją nr 3/2006</w:t>
      </w:r>
      <w:r w:rsidRPr="00E41CF1">
        <w:rPr>
          <w:rFonts w:ascii="Arial" w:hAnsi="Arial" w:cs="Arial"/>
          <w:color w:val="464646"/>
        </w:rPr>
        <w:t xml:space="preserve"> Rady Stowarzyszenia WE – Turcja z dnia 19.12.2006 r.; decyzja ta przewidująca m.in. kumulację diagonalną, nie </w:t>
      </w:r>
      <w:r w:rsidR="00541113" w:rsidRPr="00E41CF1">
        <w:rPr>
          <w:rFonts w:ascii="Arial" w:hAnsi="Arial" w:cs="Arial"/>
          <w:color w:val="464646"/>
        </w:rPr>
        <w:t>została dotychczas</w:t>
      </w:r>
      <w:r w:rsidRPr="00E41CF1">
        <w:rPr>
          <w:rFonts w:ascii="Arial" w:hAnsi="Arial" w:cs="Arial"/>
          <w:color w:val="464646"/>
        </w:rPr>
        <w:t xml:space="preserve"> opublikowana ponieważ nie ma takiego </w:t>
      </w:r>
      <w:r w:rsidR="00541113" w:rsidRPr="00E41CF1">
        <w:rPr>
          <w:rFonts w:ascii="Arial" w:hAnsi="Arial" w:cs="Arial"/>
          <w:color w:val="464646"/>
        </w:rPr>
        <w:t xml:space="preserve">obligatoryjnego </w:t>
      </w:r>
      <w:r w:rsidRPr="00E41CF1">
        <w:rPr>
          <w:rFonts w:ascii="Arial" w:hAnsi="Arial" w:cs="Arial"/>
          <w:color w:val="464646"/>
        </w:rPr>
        <w:t>wymogu</w:t>
      </w:r>
      <w:r w:rsidR="00541113" w:rsidRPr="00E41CF1">
        <w:rPr>
          <w:rFonts w:ascii="Arial" w:hAnsi="Arial" w:cs="Arial"/>
          <w:color w:val="464646"/>
        </w:rPr>
        <w:t>. Informację o </w:t>
      </w:r>
      <w:r w:rsidRPr="00E41CF1">
        <w:rPr>
          <w:rFonts w:ascii="Arial" w:hAnsi="Arial" w:cs="Arial"/>
          <w:color w:val="464646"/>
        </w:rPr>
        <w:t xml:space="preserve">stosowaniu od 1.01.2007 r. kumulacji diagonalnej dla produktów rolnych w handlu między </w:t>
      </w:r>
      <w:r w:rsidR="00E77272" w:rsidRPr="00E41CF1">
        <w:rPr>
          <w:rFonts w:ascii="Arial" w:hAnsi="Arial" w:cs="Arial"/>
          <w:color w:val="464646"/>
        </w:rPr>
        <w:t>U</w:t>
      </w:r>
      <w:r w:rsidRPr="00E41CF1">
        <w:rPr>
          <w:rFonts w:ascii="Arial" w:hAnsi="Arial" w:cs="Arial"/>
          <w:color w:val="464646"/>
        </w:rPr>
        <w:t>E i Turcją opublikowano w Dz. Urz. UE C 6</w:t>
      </w:r>
      <w:r w:rsidR="00541113" w:rsidRPr="00E41CF1">
        <w:rPr>
          <w:rFonts w:ascii="Arial" w:hAnsi="Arial" w:cs="Arial"/>
          <w:color w:val="464646"/>
        </w:rPr>
        <w:t>7</w:t>
      </w:r>
      <w:r w:rsidRPr="00E41CF1">
        <w:rPr>
          <w:rFonts w:ascii="Arial" w:hAnsi="Arial" w:cs="Arial"/>
          <w:color w:val="464646"/>
        </w:rPr>
        <w:t xml:space="preserve"> z 2.</w:t>
      </w:r>
      <w:r w:rsidR="00541113" w:rsidRPr="00E41CF1">
        <w:rPr>
          <w:rFonts w:ascii="Arial" w:hAnsi="Arial" w:cs="Arial"/>
          <w:color w:val="464646"/>
        </w:rPr>
        <w:t>3</w:t>
      </w:r>
      <w:r w:rsidRPr="00E41CF1">
        <w:rPr>
          <w:rFonts w:ascii="Arial" w:hAnsi="Arial" w:cs="Arial"/>
          <w:color w:val="464646"/>
        </w:rPr>
        <w:t>.20</w:t>
      </w:r>
      <w:r w:rsidR="00541113" w:rsidRPr="00E41CF1">
        <w:rPr>
          <w:rFonts w:ascii="Arial" w:hAnsi="Arial" w:cs="Arial"/>
          <w:color w:val="464646"/>
        </w:rPr>
        <w:t>20</w:t>
      </w:r>
      <w:r w:rsidRPr="00E41CF1">
        <w:rPr>
          <w:rFonts w:ascii="Arial" w:hAnsi="Arial" w:cs="Arial"/>
          <w:color w:val="464646"/>
        </w:rPr>
        <w:t>, str.</w:t>
      </w:r>
      <w:r w:rsidR="00541113" w:rsidRPr="00E41CF1">
        <w:rPr>
          <w:rFonts w:ascii="Arial" w:hAnsi="Arial" w:cs="Arial"/>
          <w:color w:val="464646"/>
        </w:rPr>
        <w:t>2</w:t>
      </w:r>
      <w:r w:rsidRPr="00E41CF1">
        <w:rPr>
          <w:rFonts w:ascii="Arial" w:hAnsi="Arial" w:cs="Arial"/>
          <w:color w:val="464646"/>
        </w:rPr>
        <w:t>.</w:t>
      </w:r>
    </w:p>
    <w:p w14:paraId="14EE2CC0" w14:textId="77777777" w:rsidR="0033063A" w:rsidRPr="00E41CF1" w:rsidRDefault="0033063A" w:rsidP="00F25895">
      <w:pPr>
        <w:shd w:val="clear" w:color="auto" w:fill="FFFFFF"/>
        <w:spacing w:before="100" w:beforeAutospacing="1" w:after="240" w:line="480" w:lineRule="auto"/>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Kumulacja bilateralna i diagonalna</w:t>
      </w:r>
    </w:p>
    <w:p w14:paraId="103775AE" w14:textId="77777777" w:rsidR="00E6288C" w:rsidRPr="00E41CF1" w:rsidRDefault="00E6288C" w:rsidP="00F25895">
      <w:pPr>
        <w:pStyle w:val="Nagwek4"/>
        <w:rPr>
          <w:rFonts w:ascii="Arial" w:hAnsi="Arial" w:cs="Arial"/>
          <w:b/>
          <w:i w:val="0"/>
          <w:sz w:val="24"/>
          <w:szCs w:val="24"/>
          <w:u w:val="single"/>
        </w:rPr>
      </w:pPr>
      <w:r w:rsidRPr="00E41CF1">
        <w:rPr>
          <w:rFonts w:ascii="Arial" w:hAnsi="Arial" w:cs="Arial"/>
          <w:b/>
          <w:i w:val="0"/>
          <w:sz w:val="24"/>
          <w:szCs w:val="24"/>
          <w:u w:val="single"/>
        </w:rPr>
        <w:t>ALGIERIA (DZ)</w:t>
      </w:r>
    </w:p>
    <w:p w14:paraId="3AAA42F8" w14:textId="77777777" w:rsidR="00E6288C" w:rsidRPr="00E41CF1" w:rsidRDefault="00E6288C"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color w:val="464646"/>
          <w:sz w:val="24"/>
          <w:szCs w:val="24"/>
          <w:lang w:eastAsia="pl-PL"/>
        </w:rPr>
        <w:t>Porozumienie preferencyjne</w:t>
      </w:r>
    </w:p>
    <w:p w14:paraId="30D7E4C2" w14:textId="77777777" w:rsidR="00E6288C" w:rsidRPr="00E41CF1" w:rsidRDefault="00E6288C" w:rsidP="00F25895">
      <w:pPr>
        <w:pStyle w:val="NormalnyWeb"/>
        <w:shd w:val="clear" w:color="auto" w:fill="FFFFFF"/>
        <w:spacing w:line="276" w:lineRule="auto"/>
        <w:rPr>
          <w:rFonts w:ascii="Arial" w:hAnsi="Arial" w:cs="Arial"/>
          <w:color w:val="464646"/>
        </w:rPr>
      </w:pPr>
      <w:r w:rsidRPr="00E41CF1">
        <w:rPr>
          <w:rFonts w:ascii="Arial" w:hAnsi="Arial" w:cs="Arial"/>
          <w:color w:val="464646"/>
        </w:rPr>
        <w:t>Układ euro-śródziemnomorski (umowa stowarzyszeniowa) mi</w:t>
      </w:r>
      <w:r w:rsidR="00E77272" w:rsidRPr="00E41CF1">
        <w:rPr>
          <w:rFonts w:ascii="Arial" w:hAnsi="Arial" w:cs="Arial"/>
          <w:color w:val="464646"/>
        </w:rPr>
        <w:t>ędzy Wspólnotami Europejskimi i </w:t>
      </w:r>
      <w:r w:rsidRPr="00E41CF1">
        <w:rPr>
          <w:rFonts w:ascii="Arial" w:hAnsi="Arial" w:cs="Arial"/>
          <w:color w:val="464646"/>
        </w:rPr>
        <w:t>Algierską Republiką Ludowo-Demokratyczną (01.09.2005) – Dz. Urz. L 265 z 10.10.2005 r.</w:t>
      </w:r>
    </w:p>
    <w:p w14:paraId="656FB6F3" w14:textId="77777777" w:rsidR="00E6288C" w:rsidRPr="00E41CF1" w:rsidRDefault="00E6288C"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bCs/>
          <w:color w:val="464646"/>
          <w:sz w:val="24"/>
          <w:szCs w:val="24"/>
          <w:lang w:eastAsia="pl-PL"/>
        </w:rPr>
        <w:t>Reguły pochodzenia/kumulacja</w:t>
      </w:r>
      <w:r w:rsidR="00943D15" w:rsidRPr="00E41CF1">
        <w:rPr>
          <w:rFonts w:ascii="Arial" w:eastAsia="Times New Roman" w:hAnsi="Arial" w:cs="Arial"/>
          <w:b/>
          <w:bCs/>
          <w:color w:val="464646"/>
          <w:sz w:val="24"/>
          <w:szCs w:val="24"/>
          <w:lang w:eastAsia="pl-PL"/>
        </w:rPr>
        <w:t xml:space="preserve"> pochodzenia</w:t>
      </w:r>
    </w:p>
    <w:p w14:paraId="09CA6544" w14:textId="77777777" w:rsidR="00E6288C" w:rsidRPr="00E41CF1" w:rsidRDefault="00E6288C"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hAnsi="Arial" w:cs="Arial"/>
          <w:color w:val="464646"/>
          <w:sz w:val="24"/>
          <w:szCs w:val="24"/>
        </w:rPr>
        <w:lastRenderedPageBreak/>
        <w:t>Protokół 6 do Układu euro-śródziemnomorskiego UE - Algieria (Dz</w:t>
      </w:r>
      <w:r w:rsidR="00042AEB" w:rsidRPr="00E41CF1">
        <w:rPr>
          <w:rFonts w:ascii="Arial" w:hAnsi="Arial" w:cs="Arial"/>
          <w:color w:val="464646"/>
          <w:sz w:val="24"/>
          <w:szCs w:val="24"/>
        </w:rPr>
        <w:t>. Urz. UE L 297 z 15.11.2007</w:t>
      </w:r>
      <w:r w:rsidR="00E77272" w:rsidRPr="00E41CF1">
        <w:rPr>
          <w:rFonts w:ascii="Arial" w:hAnsi="Arial" w:cs="Arial"/>
          <w:color w:val="464646"/>
          <w:sz w:val="24"/>
          <w:szCs w:val="24"/>
        </w:rPr>
        <w:t xml:space="preserve"> oraz L </w:t>
      </w:r>
      <w:r w:rsidR="0030169B" w:rsidRPr="00E41CF1">
        <w:rPr>
          <w:rFonts w:ascii="Arial" w:hAnsi="Arial" w:cs="Arial"/>
          <w:color w:val="464646"/>
          <w:sz w:val="24"/>
          <w:szCs w:val="24"/>
        </w:rPr>
        <w:t>248 z </w:t>
      </w:r>
      <w:r w:rsidRPr="00E41CF1">
        <w:rPr>
          <w:rFonts w:ascii="Arial" w:hAnsi="Arial" w:cs="Arial"/>
          <w:color w:val="464646"/>
          <w:sz w:val="24"/>
          <w:szCs w:val="24"/>
        </w:rPr>
        <w:t>22.09.2010, str. 64)</w:t>
      </w:r>
    </w:p>
    <w:p w14:paraId="349BA524" w14:textId="77777777" w:rsidR="00E6288C" w:rsidRPr="00E41CF1" w:rsidRDefault="00E6288C" w:rsidP="00F25895">
      <w:pPr>
        <w:shd w:val="clear" w:color="auto" w:fill="FFFFFF"/>
        <w:spacing w:before="100" w:beforeAutospacing="1" w:after="240" w:line="480" w:lineRule="auto"/>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Kumulacja bilateralna</w:t>
      </w:r>
      <w:r w:rsidR="001F08BE" w:rsidRPr="00E41CF1">
        <w:rPr>
          <w:rFonts w:ascii="Arial" w:eastAsia="Times New Roman" w:hAnsi="Arial" w:cs="Arial"/>
          <w:color w:val="464646"/>
          <w:sz w:val="24"/>
          <w:szCs w:val="24"/>
          <w:lang w:eastAsia="pl-PL"/>
        </w:rPr>
        <w:t>,</w:t>
      </w:r>
      <w:r w:rsidRPr="00E41CF1">
        <w:rPr>
          <w:rFonts w:ascii="Arial" w:eastAsia="Times New Roman" w:hAnsi="Arial" w:cs="Arial"/>
          <w:color w:val="464646"/>
          <w:sz w:val="24"/>
          <w:szCs w:val="24"/>
          <w:lang w:eastAsia="pl-PL"/>
        </w:rPr>
        <w:t xml:space="preserve"> diagonalna</w:t>
      </w:r>
      <w:r w:rsidR="001F08BE" w:rsidRPr="00E41CF1">
        <w:rPr>
          <w:rFonts w:ascii="Arial" w:eastAsia="Times New Roman" w:hAnsi="Arial" w:cs="Arial"/>
          <w:color w:val="464646"/>
          <w:sz w:val="24"/>
          <w:szCs w:val="24"/>
          <w:lang w:eastAsia="pl-PL"/>
        </w:rPr>
        <w:t xml:space="preserve"> i pełna</w:t>
      </w:r>
    </w:p>
    <w:p w14:paraId="521B1BD6" w14:textId="77777777" w:rsidR="00042AEB" w:rsidRPr="00E41CF1" w:rsidRDefault="00042AEB" w:rsidP="00F25895">
      <w:pPr>
        <w:pStyle w:val="Nagwek4"/>
        <w:rPr>
          <w:rFonts w:ascii="Arial" w:eastAsia="Times New Roman" w:hAnsi="Arial" w:cs="Arial"/>
          <w:b/>
          <w:i w:val="0"/>
          <w:sz w:val="24"/>
          <w:szCs w:val="24"/>
          <w:u w:val="single"/>
          <w:lang w:eastAsia="pl-PL"/>
        </w:rPr>
      </w:pPr>
      <w:r w:rsidRPr="00E41CF1">
        <w:rPr>
          <w:rFonts w:ascii="Arial" w:hAnsi="Arial" w:cs="Arial"/>
          <w:b/>
          <w:i w:val="0"/>
          <w:sz w:val="24"/>
          <w:szCs w:val="24"/>
          <w:u w:val="single"/>
        </w:rPr>
        <w:t>TUNEZJA (TN)</w:t>
      </w:r>
    </w:p>
    <w:p w14:paraId="7507BEB3" w14:textId="77777777" w:rsidR="00042AEB" w:rsidRPr="00E41CF1" w:rsidRDefault="00042AEB"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color w:val="464646"/>
          <w:sz w:val="24"/>
          <w:szCs w:val="24"/>
          <w:lang w:eastAsia="pl-PL"/>
        </w:rPr>
        <w:t>Porozumienie preferencyjne</w:t>
      </w:r>
    </w:p>
    <w:p w14:paraId="452BD0B0" w14:textId="77777777" w:rsidR="00042AEB" w:rsidRPr="00E41CF1" w:rsidRDefault="00042AEB" w:rsidP="00F25895">
      <w:pPr>
        <w:pStyle w:val="NormalnyWeb"/>
        <w:shd w:val="clear" w:color="auto" w:fill="FFFFFF"/>
        <w:spacing w:line="276" w:lineRule="auto"/>
        <w:rPr>
          <w:rFonts w:ascii="Arial" w:hAnsi="Arial" w:cs="Arial"/>
          <w:color w:val="464646"/>
        </w:rPr>
      </w:pPr>
      <w:r w:rsidRPr="00E41CF1">
        <w:rPr>
          <w:rFonts w:ascii="Arial" w:hAnsi="Arial" w:cs="Arial"/>
          <w:color w:val="464646"/>
        </w:rPr>
        <w:t>Układ euro-śródziemnomorski (umowa stowarzyszeniowa) mi</w:t>
      </w:r>
      <w:r w:rsidR="00E77272" w:rsidRPr="00E41CF1">
        <w:rPr>
          <w:rFonts w:ascii="Arial" w:hAnsi="Arial" w:cs="Arial"/>
          <w:color w:val="464646"/>
        </w:rPr>
        <w:t>ędzy Wspólnotami Europejskimi i </w:t>
      </w:r>
      <w:r w:rsidRPr="00E41CF1">
        <w:rPr>
          <w:rFonts w:ascii="Arial" w:hAnsi="Arial" w:cs="Arial"/>
          <w:color w:val="464646"/>
        </w:rPr>
        <w:t>Republiką Tunezyjską (01.03.1998) – Dz. Urz. L 97 z 30.03.1998 r.</w:t>
      </w:r>
    </w:p>
    <w:p w14:paraId="3CF1CCED" w14:textId="77777777" w:rsidR="00042AEB" w:rsidRPr="00E41CF1" w:rsidRDefault="00042AEB"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bCs/>
          <w:color w:val="464646"/>
          <w:sz w:val="24"/>
          <w:szCs w:val="24"/>
          <w:lang w:eastAsia="pl-PL"/>
        </w:rPr>
        <w:t>Reguły pochodzenia/kumulacja</w:t>
      </w:r>
      <w:r w:rsidR="00943D15" w:rsidRPr="00E41CF1">
        <w:rPr>
          <w:rFonts w:ascii="Arial" w:eastAsia="Times New Roman" w:hAnsi="Arial" w:cs="Arial"/>
          <w:b/>
          <w:bCs/>
          <w:color w:val="464646"/>
          <w:sz w:val="24"/>
          <w:szCs w:val="24"/>
          <w:lang w:eastAsia="pl-PL"/>
        </w:rPr>
        <w:t xml:space="preserve"> pochodzenia</w:t>
      </w:r>
    </w:p>
    <w:p w14:paraId="234F6389" w14:textId="77777777" w:rsidR="00042AEB" w:rsidRPr="00E41CF1" w:rsidRDefault="00042AEB" w:rsidP="00F25895">
      <w:pPr>
        <w:pStyle w:val="NormalnyWeb"/>
        <w:shd w:val="clear" w:color="auto" w:fill="FFFFFF"/>
        <w:spacing w:line="276" w:lineRule="auto"/>
        <w:rPr>
          <w:rFonts w:ascii="Arial" w:hAnsi="Arial" w:cs="Arial"/>
          <w:color w:val="464646"/>
        </w:rPr>
      </w:pPr>
      <w:r w:rsidRPr="00E41CF1">
        <w:rPr>
          <w:rFonts w:ascii="Arial" w:hAnsi="Arial" w:cs="Arial"/>
          <w:color w:val="464646"/>
        </w:rPr>
        <w:t>Protokół 4 do Układu euro-śródziemnomorskiego UE – Tunezja (Dz. Urz. UE L 260 z 21.9.2006 oraz</w:t>
      </w:r>
      <w:r w:rsidR="00E77272" w:rsidRPr="00E41CF1">
        <w:rPr>
          <w:rFonts w:ascii="Arial" w:hAnsi="Arial" w:cs="Arial"/>
          <w:color w:val="464646"/>
        </w:rPr>
        <w:t xml:space="preserve"> L </w:t>
      </w:r>
      <w:r w:rsidR="0030169B" w:rsidRPr="00E41CF1">
        <w:rPr>
          <w:rFonts w:ascii="Arial" w:hAnsi="Arial" w:cs="Arial"/>
          <w:color w:val="464646"/>
        </w:rPr>
        <w:t>106 z </w:t>
      </w:r>
      <w:r w:rsidR="00AD4DDA" w:rsidRPr="00E41CF1">
        <w:rPr>
          <w:rFonts w:ascii="Arial" w:hAnsi="Arial" w:cs="Arial"/>
          <w:color w:val="464646"/>
        </w:rPr>
        <w:t>18.4.2012, str. 28)</w:t>
      </w:r>
    </w:p>
    <w:p w14:paraId="37AA4487" w14:textId="77777777" w:rsidR="00042AEB" w:rsidRPr="00E41CF1" w:rsidRDefault="00042AEB" w:rsidP="00F25895">
      <w:pPr>
        <w:shd w:val="clear" w:color="auto" w:fill="FFFFFF"/>
        <w:spacing w:before="100" w:beforeAutospacing="1" w:after="240" w:line="240" w:lineRule="auto"/>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Kumulacja bilateralna, diagonalna i pełna</w:t>
      </w:r>
    </w:p>
    <w:p w14:paraId="1A13CD01" w14:textId="77777777" w:rsidR="00042AEB" w:rsidRPr="00E41CF1" w:rsidRDefault="00042AEB" w:rsidP="00F25895">
      <w:pPr>
        <w:pStyle w:val="Nagwek4"/>
        <w:rPr>
          <w:rFonts w:ascii="Arial" w:hAnsi="Arial" w:cs="Arial"/>
          <w:b/>
          <w:i w:val="0"/>
          <w:sz w:val="24"/>
          <w:szCs w:val="24"/>
          <w:u w:val="single"/>
        </w:rPr>
      </w:pPr>
      <w:r w:rsidRPr="00E41CF1">
        <w:rPr>
          <w:rFonts w:ascii="Arial" w:hAnsi="Arial" w:cs="Arial"/>
          <w:b/>
          <w:i w:val="0"/>
          <w:sz w:val="24"/>
          <w:szCs w:val="24"/>
          <w:u w:val="single"/>
        </w:rPr>
        <w:t>MAROKO (MA)</w:t>
      </w:r>
    </w:p>
    <w:p w14:paraId="04AC70AA" w14:textId="77777777" w:rsidR="00042AEB" w:rsidRPr="00E41CF1" w:rsidRDefault="00042AEB"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color w:val="464646"/>
          <w:sz w:val="24"/>
          <w:szCs w:val="24"/>
          <w:lang w:eastAsia="pl-PL"/>
        </w:rPr>
        <w:t>Porozumienie preferencyjne</w:t>
      </w:r>
    </w:p>
    <w:p w14:paraId="666AE04E" w14:textId="77777777" w:rsidR="00042AEB" w:rsidRPr="00E41CF1" w:rsidRDefault="00042AEB" w:rsidP="00F25895">
      <w:pPr>
        <w:pStyle w:val="NormalnyWeb"/>
        <w:shd w:val="clear" w:color="auto" w:fill="FFFFFF"/>
        <w:spacing w:line="276" w:lineRule="auto"/>
        <w:rPr>
          <w:rFonts w:ascii="Arial" w:hAnsi="Arial" w:cs="Arial"/>
          <w:color w:val="464646"/>
        </w:rPr>
      </w:pPr>
      <w:r w:rsidRPr="00E41CF1">
        <w:rPr>
          <w:rFonts w:ascii="Arial" w:hAnsi="Arial" w:cs="Arial"/>
          <w:color w:val="464646"/>
        </w:rPr>
        <w:t>Układ euro-śródziemnomorski (umowa stowarzyszeniowa) mi</w:t>
      </w:r>
      <w:r w:rsidR="00E77272" w:rsidRPr="00E41CF1">
        <w:rPr>
          <w:rFonts w:ascii="Arial" w:hAnsi="Arial" w:cs="Arial"/>
          <w:color w:val="464646"/>
        </w:rPr>
        <w:t>ędzy Wspólnotami Europejskimi i </w:t>
      </w:r>
      <w:r w:rsidRPr="00E41CF1">
        <w:rPr>
          <w:rFonts w:ascii="Arial" w:hAnsi="Arial" w:cs="Arial"/>
          <w:color w:val="464646"/>
        </w:rPr>
        <w:t>Królestwem Maroka (01.03.</w:t>
      </w:r>
      <w:r w:rsidR="003123F0" w:rsidRPr="00E41CF1">
        <w:rPr>
          <w:rFonts w:ascii="Arial" w:hAnsi="Arial" w:cs="Arial"/>
          <w:color w:val="464646"/>
        </w:rPr>
        <w:t>2000</w:t>
      </w:r>
      <w:r w:rsidRPr="00E41CF1">
        <w:rPr>
          <w:rFonts w:ascii="Arial" w:hAnsi="Arial" w:cs="Arial"/>
          <w:color w:val="464646"/>
        </w:rPr>
        <w:t xml:space="preserve">) – Dz. Urz. L </w:t>
      </w:r>
      <w:r w:rsidR="00AD4DDA" w:rsidRPr="00E41CF1">
        <w:rPr>
          <w:rFonts w:ascii="Arial" w:hAnsi="Arial" w:cs="Arial"/>
          <w:color w:val="464646"/>
        </w:rPr>
        <w:t>70</w:t>
      </w:r>
      <w:r w:rsidRPr="00E41CF1">
        <w:rPr>
          <w:rFonts w:ascii="Arial" w:hAnsi="Arial" w:cs="Arial"/>
          <w:color w:val="464646"/>
        </w:rPr>
        <w:t xml:space="preserve"> z </w:t>
      </w:r>
      <w:r w:rsidR="00AD4DDA" w:rsidRPr="00E41CF1">
        <w:rPr>
          <w:rFonts w:ascii="Arial" w:hAnsi="Arial" w:cs="Arial"/>
          <w:color w:val="464646"/>
        </w:rPr>
        <w:t>18</w:t>
      </w:r>
      <w:r w:rsidRPr="00E41CF1">
        <w:rPr>
          <w:rFonts w:ascii="Arial" w:hAnsi="Arial" w:cs="Arial"/>
          <w:color w:val="464646"/>
        </w:rPr>
        <w:t>.</w:t>
      </w:r>
      <w:r w:rsidR="00AD4DDA" w:rsidRPr="00E41CF1">
        <w:rPr>
          <w:rFonts w:ascii="Arial" w:hAnsi="Arial" w:cs="Arial"/>
          <w:color w:val="464646"/>
        </w:rPr>
        <w:t>03</w:t>
      </w:r>
      <w:r w:rsidRPr="00E41CF1">
        <w:rPr>
          <w:rFonts w:ascii="Arial" w:hAnsi="Arial" w:cs="Arial"/>
          <w:color w:val="464646"/>
        </w:rPr>
        <w:t>.</w:t>
      </w:r>
      <w:r w:rsidR="00343E2C" w:rsidRPr="00E41CF1">
        <w:rPr>
          <w:rFonts w:ascii="Arial" w:hAnsi="Arial" w:cs="Arial"/>
          <w:color w:val="464646"/>
        </w:rPr>
        <w:t>20</w:t>
      </w:r>
      <w:r w:rsidR="00AD4DDA" w:rsidRPr="00E41CF1">
        <w:rPr>
          <w:rFonts w:ascii="Arial" w:hAnsi="Arial" w:cs="Arial"/>
          <w:color w:val="464646"/>
        </w:rPr>
        <w:t>00</w:t>
      </w:r>
      <w:r w:rsidRPr="00E41CF1">
        <w:rPr>
          <w:rFonts w:ascii="Arial" w:hAnsi="Arial" w:cs="Arial"/>
          <w:color w:val="464646"/>
        </w:rPr>
        <w:t xml:space="preserve"> r.</w:t>
      </w:r>
    </w:p>
    <w:p w14:paraId="2D2BF32B" w14:textId="77777777" w:rsidR="00042AEB" w:rsidRPr="00E41CF1" w:rsidRDefault="00042AEB"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bCs/>
          <w:color w:val="464646"/>
          <w:sz w:val="24"/>
          <w:szCs w:val="24"/>
          <w:lang w:eastAsia="pl-PL"/>
        </w:rPr>
        <w:t>Reguły pochodzenia/kumulacja</w:t>
      </w:r>
      <w:r w:rsidR="00943D15" w:rsidRPr="00E41CF1">
        <w:rPr>
          <w:rFonts w:ascii="Arial" w:eastAsia="Times New Roman" w:hAnsi="Arial" w:cs="Arial"/>
          <w:b/>
          <w:bCs/>
          <w:color w:val="464646"/>
          <w:sz w:val="24"/>
          <w:szCs w:val="24"/>
          <w:lang w:eastAsia="pl-PL"/>
        </w:rPr>
        <w:t xml:space="preserve"> pochodzenia</w:t>
      </w:r>
    </w:p>
    <w:p w14:paraId="0A1C8281" w14:textId="77777777" w:rsidR="00343E2C" w:rsidRPr="00E41CF1" w:rsidRDefault="00343E2C" w:rsidP="00F25895">
      <w:pPr>
        <w:pStyle w:val="NormalnyWeb"/>
        <w:shd w:val="clear" w:color="auto" w:fill="FFFFFF"/>
        <w:spacing w:line="276" w:lineRule="auto"/>
        <w:rPr>
          <w:rFonts w:ascii="Arial" w:hAnsi="Arial" w:cs="Arial"/>
          <w:color w:val="464646"/>
        </w:rPr>
      </w:pPr>
      <w:r w:rsidRPr="00E41CF1">
        <w:rPr>
          <w:rFonts w:ascii="Arial" w:hAnsi="Arial" w:cs="Arial"/>
          <w:color w:val="464646"/>
        </w:rPr>
        <w:t xml:space="preserve">Protokół 4 do Układu euro-śródziemnomorskiego UE – Maroko (Dz. Urz. UE </w:t>
      </w:r>
      <w:r w:rsidR="00E77272" w:rsidRPr="00E41CF1">
        <w:rPr>
          <w:rFonts w:ascii="Arial" w:hAnsi="Arial" w:cs="Arial"/>
          <w:color w:val="464646"/>
        </w:rPr>
        <w:t>L 336 z 21.12.2005 oraz L </w:t>
      </w:r>
      <w:r w:rsidR="0030169B" w:rsidRPr="00E41CF1">
        <w:rPr>
          <w:rFonts w:ascii="Arial" w:hAnsi="Arial" w:cs="Arial"/>
          <w:color w:val="464646"/>
        </w:rPr>
        <w:t>141 z </w:t>
      </w:r>
      <w:r w:rsidRPr="00E41CF1">
        <w:rPr>
          <w:rFonts w:ascii="Arial" w:hAnsi="Arial" w:cs="Arial"/>
          <w:color w:val="464646"/>
        </w:rPr>
        <w:t>27.</w:t>
      </w:r>
      <w:r w:rsidR="00E76EA1" w:rsidRPr="00E41CF1">
        <w:rPr>
          <w:rFonts w:ascii="Arial" w:hAnsi="Arial" w:cs="Arial"/>
          <w:color w:val="464646"/>
        </w:rPr>
        <w:t>0</w:t>
      </w:r>
      <w:r w:rsidRPr="00E41CF1">
        <w:rPr>
          <w:rFonts w:ascii="Arial" w:hAnsi="Arial" w:cs="Arial"/>
          <w:color w:val="464646"/>
        </w:rPr>
        <w:t>5.2011, str. 66),</w:t>
      </w:r>
    </w:p>
    <w:p w14:paraId="02C74617" w14:textId="77777777" w:rsidR="00D16ED0" w:rsidRPr="00E41CF1" w:rsidRDefault="00042AEB" w:rsidP="00F25895">
      <w:pPr>
        <w:shd w:val="clear" w:color="auto" w:fill="FFFFFF"/>
        <w:spacing w:before="100" w:beforeAutospacing="1" w:after="240" w:line="480" w:lineRule="auto"/>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Kumulacja bilateralna, diagonalna i pełna</w:t>
      </w:r>
    </w:p>
    <w:p w14:paraId="31D88ED0" w14:textId="77777777" w:rsidR="00AD4DDA" w:rsidRPr="00E41CF1" w:rsidRDefault="00AD4DDA" w:rsidP="00F25895">
      <w:pPr>
        <w:pStyle w:val="Nagwek4"/>
        <w:rPr>
          <w:rFonts w:ascii="Arial" w:hAnsi="Arial" w:cs="Arial"/>
          <w:b/>
          <w:i w:val="0"/>
          <w:sz w:val="24"/>
          <w:szCs w:val="24"/>
          <w:u w:val="single"/>
        </w:rPr>
      </w:pPr>
      <w:r w:rsidRPr="00E41CF1">
        <w:rPr>
          <w:rFonts w:ascii="Arial" w:hAnsi="Arial" w:cs="Arial"/>
          <w:b/>
          <w:i w:val="0"/>
          <w:sz w:val="24"/>
          <w:szCs w:val="24"/>
          <w:u w:val="single"/>
        </w:rPr>
        <w:t>IZRAEL (IL)</w:t>
      </w:r>
    </w:p>
    <w:p w14:paraId="5BEB8CB7" w14:textId="77777777" w:rsidR="00AD4DDA" w:rsidRPr="00E41CF1" w:rsidRDefault="00AD4DDA"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color w:val="464646"/>
          <w:sz w:val="24"/>
          <w:szCs w:val="24"/>
          <w:lang w:eastAsia="pl-PL"/>
        </w:rPr>
        <w:t>Porozumienie preferencyjne</w:t>
      </w:r>
    </w:p>
    <w:p w14:paraId="76824070" w14:textId="77777777" w:rsidR="00AD4DDA" w:rsidRPr="00E41CF1" w:rsidRDefault="00AD4DDA" w:rsidP="00F25895">
      <w:pPr>
        <w:pStyle w:val="NormalnyWeb"/>
        <w:shd w:val="clear" w:color="auto" w:fill="FFFFFF"/>
        <w:spacing w:line="276" w:lineRule="auto"/>
        <w:rPr>
          <w:rFonts w:ascii="Arial" w:hAnsi="Arial" w:cs="Arial"/>
          <w:color w:val="464646"/>
        </w:rPr>
      </w:pPr>
      <w:r w:rsidRPr="00E41CF1">
        <w:rPr>
          <w:rFonts w:ascii="Arial" w:hAnsi="Arial" w:cs="Arial"/>
          <w:color w:val="464646"/>
        </w:rPr>
        <w:t>Układ euro-śródziemnomorski (umowa stowarzyszeniowa) mi</w:t>
      </w:r>
      <w:r w:rsidR="00E77272" w:rsidRPr="00E41CF1">
        <w:rPr>
          <w:rFonts w:ascii="Arial" w:hAnsi="Arial" w:cs="Arial"/>
          <w:color w:val="464646"/>
        </w:rPr>
        <w:t>ędzy Wspólnotami Europejskimi i </w:t>
      </w:r>
      <w:r w:rsidRPr="00E41CF1">
        <w:rPr>
          <w:rFonts w:ascii="Arial" w:hAnsi="Arial" w:cs="Arial"/>
          <w:color w:val="464646"/>
        </w:rPr>
        <w:t>Państwem Izrael (01.06.2000) – Dz. Urz. L 147 z 21.06.2000 r.</w:t>
      </w:r>
    </w:p>
    <w:p w14:paraId="7DEF0178" w14:textId="77777777" w:rsidR="00AD4DDA" w:rsidRPr="00E41CF1" w:rsidRDefault="00AD4DDA"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bCs/>
          <w:color w:val="464646"/>
          <w:sz w:val="24"/>
          <w:szCs w:val="24"/>
          <w:lang w:eastAsia="pl-PL"/>
        </w:rPr>
        <w:t>Reguły pochodzenia/kumulacja</w:t>
      </w:r>
      <w:r w:rsidR="00943D15" w:rsidRPr="00E41CF1">
        <w:rPr>
          <w:rFonts w:ascii="Arial" w:eastAsia="Times New Roman" w:hAnsi="Arial" w:cs="Arial"/>
          <w:b/>
          <w:bCs/>
          <w:color w:val="464646"/>
          <w:sz w:val="24"/>
          <w:szCs w:val="24"/>
          <w:lang w:eastAsia="pl-PL"/>
        </w:rPr>
        <w:t xml:space="preserve"> pochodzenia</w:t>
      </w:r>
    </w:p>
    <w:p w14:paraId="5518514D" w14:textId="77777777" w:rsidR="00F27573" w:rsidRPr="00E41CF1" w:rsidRDefault="00AD4DDA" w:rsidP="00F25895">
      <w:pPr>
        <w:pStyle w:val="NormalnyWeb"/>
        <w:shd w:val="clear" w:color="auto" w:fill="FFFFFF"/>
        <w:spacing w:line="276" w:lineRule="auto"/>
        <w:rPr>
          <w:rFonts w:ascii="Arial" w:hAnsi="Arial" w:cs="Arial"/>
          <w:color w:val="464646"/>
        </w:rPr>
      </w:pPr>
      <w:r w:rsidRPr="00E41CF1">
        <w:rPr>
          <w:rFonts w:ascii="Arial" w:hAnsi="Arial" w:cs="Arial"/>
          <w:color w:val="464646"/>
        </w:rPr>
        <w:t>Protokół 4 do Układu euro-śródziemnomorskiego UE – Izrael (Dz. Urz. UE L 20 z 24.01.2006)</w:t>
      </w:r>
    </w:p>
    <w:p w14:paraId="20F3E8CA" w14:textId="77777777" w:rsidR="00AD4DDA" w:rsidRPr="00E41CF1" w:rsidRDefault="00AD4DDA" w:rsidP="00F25895">
      <w:pPr>
        <w:shd w:val="clear" w:color="auto" w:fill="FFFFFF"/>
        <w:spacing w:before="100" w:beforeAutospacing="1" w:after="240" w:line="480" w:lineRule="auto"/>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Kumulacja bilateralna i diagonalna</w:t>
      </w:r>
    </w:p>
    <w:p w14:paraId="483663DA" w14:textId="77777777" w:rsidR="00E6288C" w:rsidRPr="00E41CF1" w:rsidRDefault="00F27573" w:rsidP="00F25895">
      <w:pPr>
        <w:pStyle w:val="Nagwek4"/>
        <w:rPr>
          <w:rFonts w:ascii="Arial" w:hAnsi="Arial" w:cs="Arial"/>
          <w:b/>
          <w:i w:val="0"/>
          <w:sz w:val="24"/>
          <w:szCs w:val="24"/>
          <w:u w:val="single"/>
        </w:rPr>
      </w:pPr>
      <w:r w:rsidRPr="00E41CF1">
        <w:rPr>
          <w:rFonts w:ascii="Arial" w:hAnsi="Arial" w:cs="Arial"/>
          <w:b/>
          <w:i w:val="0"/>
          <w:sz w:val="24"/>
          <w:szCs w:val="24"/>
          <w:u w:val="single"/>
        </w:rPr>
        <w:lastRenderedPageBreak/>
        <w:t>PALESTYNA (PS)</w:t>
      </w:r>
    </w:p>
    <w:p w14:paraId="69A16D32" w14:textId="77777777" w:rsidR="00F27573" w:rsidRPr="00E41CF1" w:rsidRDefault="00F27573"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color w:val="464646"/>
          <w:sz w:val="24"/>
          <w:szCs w:val="24"/>
          <w:lang w:eastAsia="pl-PL"/>
        </w:rPr>
        <w:t>Porozumienie preferencyjne</w:t>
      </w:r>
    </w:p>
    <w:p w14:paraId="70E7108C" w14:textId="77777777" w:rsidR="006E322F" w:rsidRPr="00E41CF1" w:rsidRDefault="00F27573" w:rsidP="00F25895">
      <w:pPr>
        <w:pStyle w:val="NormalnyWeb"/>
        <w:shd w:val="clear" w:color="auto" w:fill="FFFFFF"/>
        <w:spacing w:line="276" w:lineRule="auto"/>
        <w:rPr>
          <w:rFonts w:ascii="Arial" w:hAnsi="Arial" w:cs="Arial"/>
          <w:color w:val="464646"/>
        </w:rPr>
      </w:pPr>
      <w:r w:rsidRPr="00E41CF1">
        <w:rPr>
          <w:rFonts w:ascii="Arial" w:hAnsi="Arial" w:cs="Arial"/>
          <w:color w:val="464646"/>
        </w:rPr>
        <w:t>Układ euro-śródziemnomorski (umowa stowarzyszeniowa) mi</w:t>
      </w:r>
      <w:r w:rsidR="00E77272" w:rsidRPr="00E41CF1">
        <w:rPr>
          <w:rFonts w:ascii="Arial" w:hAnsi="Arial" w:cs="Arial"/>
          <w:color w:val="464646"/>
        </w:rPr>
        <w:t>ędzy Wspólnotami Europejskimi i </w:t>
      </w:r>
      <w:r w:rsidRPr="00E41CF1">
        <w:rPr>
          <w:rFonts w:ascii="Arial" w:hAnsi="Arial" w:cs="Arial"/>
          <w:color w:val="464646"/>
        </w:rPr>
        <w:t>Organizacją Wyzwolenia Palestyny (01.07.1997) – Dz. Urz. L 187 z 16.07.1997 r.</w:t>
      </w:r>
    </w:p>
    <w:p w14:paraId="6B72AE96" w14:textId="77777777" w:rsidR="00F27573" w:rsidRPr="00E41CF1" w:rsidRDefault="00F27573" w:rsidP="00F25895">
      <w:pPr>
        <w:rPr>
          <w:rFonts w:ascii="Arial" w:eastAsia="Times New Roman" w:hAnsi="Arial" w:cs="Arial"/>
          <w:color w:val="464646"/>
          <w:sz w:val="24"/>
          <w:szCs w:val="24"/>
          <w:lang w:eastAsia="pl-PL"/>
        </w:rPr>
      </w:pPr>
      <w:r w:rsidRPr="00E41CF1">
        <w:rPr>
          <w:rFonts w:ascii="Arial" w:eastAsia="Times New Roman" w:hAnsi="Arial" w:cs="Arial"/>
          <w:b/>
          <w:bCs/>
          <w:color w:val="464646"/>
          <w:sz w:val="24"/>
          <w:szCs w:val="24"/>
          <w:lang w:eastAsia="pl-PL"/>
        </w:rPr>
        <w:t>Reguły pochodzenia/kumulacja</w:t>
      </w:r>
      <w:r w:rsidR="00943D15" w:rsidRPr="00E41CF1">
        <w:rPr>
          <w:rFonts w:ascii="Arial" w:eastAsia="Times New Roman" w:hAnsi="Arial" w:cs="Arial"/>
          <w:b/>
          <w:bCs/>
          <w:color w:val="464646"/>
          <w:sz w:val="24"/>
          <w:szCs w:val="24"/>
          <w:lang w:eastAsia="pl-PL"/>
        </w:rPr>
        <w:t xml:space="preserve"> pochodzenia</w:t>
      </w:r>
    </w:p>
    <w:p w14:paraId="29A0A7B4" w14:textId="77777777" w:rsidR="00F27573" w:rsidRPr="00E41CF1" w:rsidRDefault="00F27573" w:rsidP="00F25895">
      <w:pPr>
        <w:pStyle w:val="NormalnyWeb"/>
        <w:shd w:val="clear" w:color="auto" w:fill="FFFFFF"/>
        <w:rPr>
          <w:rFonts w:ascii="Arial" w:hAnsi="Arial" w:cs="Arial"/>
          <w:color w:val="464646"/>
        </w:rPr>
      </w:pPr>
      <w:r w:rsidRPr="00E41CF1">
        <w:rPr>
          <w:rFonts w:ascii="Arial" w:hAnsi="Arial" w:cs="Arial"/>
          <w:color w:val="464646"/>
        </w:rPr>
        <w:t xml:space="preserve">Protokół 3 </w:t>
      </w:r>
      <w:r w:rsidR="00877255" w:rsidRPr="00E41CF1">
        <w:rPr>
          <w:rFonts w:ascii="Arial" w:hAnsi="Arial" w:cs="Arial"/>
          <w:color w:val="464646"/>
        </w:rPr>
        <w:t xml:space="preserve">do Układu oraz </w:t>
      </w:r>
      <w:r w:rsidR="00A5629A" w:rsidRPr="00E41CF1">
        <w:rPr>
          <w:rFonts w:ascii="Arial" w:hAnsi="Arial" w:cs="Arial"/>
          <w:color w:val="464646"/>
        </w:rPr>
        <w:t xml:space="preserve">Konwencja PEM - </w:t>
      </w:r>
      <w:r w:rsidRPr="00E41CF1">
        <w:rPr>
          <w:rFonts w:ascii="Arial" w:hAnsi="Arial" w:cs="Arial"/>
          <w:color w:val="464646"/>
        </w:rPr>
        <w:t>Dz. Urz. UE L 2</w:t>
      </w:r>
      <w:r w:rsidR="00A5629A" w:rsidRPr="00E41CF1">
        <w:rPr>
          <w:rFonts w:ascii="Arial" w:hAnsi="Arial" w:cs="Arial"/>
          <w:color w:val="464646"/>
        </w:rPr>
        <w:t xml:space="preserve">05 z </w:t>
      </w:r>
      <w:r w:rsidRPr="00E41CF1">
        <w:rPr>
          <w:rFonts w:ascii="Arial" w:hAnsi="Arial" w:cs="Arial"/>
          <w:color w:val="464646"/>
        </w:rPr>
        <w:t>3</w:t>
      </w:r>
      <w:r w:rsidR="00A5629A" w:rsidRPr="00E41CF1">
        <w:rPr>
          <w:rFonts w:ascii="Arial" w:hAnsi="Arial" w:cs="Arial"/>
          <w:color w:val="464646"/>
        </w:rPr>
        <w:t>0</w:t>
      </w:r>
      <w:r w:rsidRPr="00E41CF1">
        <w:rPr>
          <w:rFonts w:ascii="Arial" w:hAnsi="Arial" w:cs="Arial"/>
          <w:color w:val="464646"/>
        </w:rPr>
        <w:t>.</w:t>
      </w:r>
      <w:r w:rsidR="00A5629A" w:rsidRPr="00E41CF1">
        <w:rPr>
          <w:rFonts w:ascii="Arial" w:hAnsi="Arial" w:cs="Arial"/>
          <w:color w:val="464646"/>
        </w:rPr>
        <w:t>07</w:t>
      </w:r>
      <w:r w:rsidRPr="00E41CF1">
        <w:rPr>
          <w:rFonts w:ascii="Arial" w:hAnsi="Arial" w:cs="Arial"/>
          <w:color w:val="464646"/>
        </w:rPr>
        <w:t>.20</w:t>
      </w:r>
      <w:r w:rsidR="00A5629A" w:rsidRPr="00E41CF1">
        <w:rPr>
          <w:rFonts w:ascii="Arial" w:hAnsi="Arial" w:cs="Arial"/>
          <w:color w:val="464646"/>
        </w:rPr>
        <w:t>16</w:t>
      </w:r>
      <w:r w:rsidRPr="00E41CF1">
        <w:rPr>
          <w:rFonts w:ascii="Arial" w:hAnsi="Arial" w:cs="Arial"/>
          <w:color w:val="464646"/>
        </w:rPr>
        <w:t xml:space="preserve"> r.</w:t>
      </w:r>
    </w:p>
    <w:p w14:paraId="134E7DEF" w14:textId="77777777" w:rsidR="00A5629A" w:rsidRPr="00E41CF1" w:rsidRDefault="00A5629A" w:rsidP="00F25895">
      <w:pPr>
        <w:pStyle w:val="NormalnyWeb"/>
        <w:shd w:val="clear" w:color="auto" w:fill="FFFFFF"/>
        <w:spacing w:line="276" w:lineRule="auto"/>
        <w:rPr>
          <w:rFonts w:ascii="Arial" w:hAnsi="Arial" w:cs="Arial"/>
          <w:color w:val="464646"/>
        </w:rPr>
      </w:pPr>
      <w:r w:rsidRPr="00E41CF1">
        <w:rPr>
          <w:rFonts w:ascii="Arial" w:hAnsi="Arial" w:cs="Arial"/>
          <w:color w:val="464646"/>
        </w:rPr>
        <w:t>Na mocy Decyzji Nr 1/2016 Wspólnego Komitetu UE – OWP z dnia 18 l</w:t>
      </w:r>
      <w:r w:rsidR="0030169B" w:rsidRPr="00E41CF1">
        <w:rPr>
          <w:rFonts w:ascii="Arial" w:hAnsi="Arial" w:cs="Arial"/>
          <w:color w:val="464646"/>
        </w:rPr>
        <w:t>utego 2016 r. (Dz. Urz. L 205 z </w:t>
      </w:r>
      <w:r w:rsidRPr="00E41CF1">
        <w:rPr>
          <w:rFonts w:ascii="Arial" w:hAnsi="Arial" w:cs="Arial"/>
          <w:color w:val="464646"/>
        </w:rPr>
        <w:t>30.07.2016) – Protokół 3 do Euro-śródziemnomorskiego przejściowego układu stowarzyszeniowego w sprawie wymiany handlowej i współpracy między Wspólnotą</w:t>
      </w:r>
      <w:r w:rsidR="001004BC" w:rsidRPr="00E41CF1">
        <w:rPr>
          <w:rFonts w:ascii="Arial" w:hAnsi="Arial" w:cs="Arial"/>
          <w:color w:val="464646"/>
        </w:rPr>
        <w:t xml:space="preserve"> Europejską, z jednej strony, a </w:t>
      </w:r>
      <w:r w:rsidR="000474C4" w:rsidRPr="00E41CF1">
        <w:rPr>
          <w:rFonts w:ascii="Arial" w:hAnsi="Arial" w:cs="Arial"/>
          <w:color w:val="464646"/>
        </w:rPr>
        <w:t>Organizacją Wyzwolenia Palestyny (OWP) na rzecz Autonomii Palestyńskiej Za</w:t>
      </w:r>
      <w:r w:rsidR="001004BC" w:rsidRPr="00E41CF1">
        <w:rPr>
          <w:rFonts w:ascii="Arial" w:hAnsi="Arial" w:cs="Arial"/>
          <w:color w:val="464646"/>
        </w:rPr>
        <w:t>chodniego Brzegu i </w:t>
      </w:r>
      <w:r w:rsidR="000474C4" w:rsidRPr="00E41CF1">
        <w:rPr>
          <w:rFonts w:ascii="Arial" w:hAnsi="Arial" w:cs="Arial"/>
          <w:color w:val="464646"/>
        </w:rPr>
        <w:t>Strefy Gazy</w:t>
      </w:r>
      <w:r w:rsidRPr="00E41CF1">
        <w:rPr>
          <w:rFonts w:ascii="Arial" w:hAnsi="Arial" w:cs="Arial"/>
          <w:color w:val="464646"/>
        </w:rPr>
        <w:t>, z drugiej strony, dotyczący definicji pojęcia „produkty pochodzące" oraz metod współpracy administracyjnej</w:t>
      </w:r>
      <w:r w:rsidR="00877255" w:rsidRPr="00E41CF1">
        <w:rPr>
          <w:rFonts w:ascii="Arial" w:hAnsi="Arial" w:cs="Arial"/>
          <w:color w:val="464646"/>
        </w:rPr>
        <w:t>,</w:t>
      </w:r>
      <w:r w:rsidRPr="00E41CF1">
        <w:rPr>
          <w:rFonts w:ascii="Arial" w:hAnsi="Arial" w:cs="Arial"/>
          <w:color w:val="464646"/>
        </w:rPr>
        <w:t xml:space="preserve"> został zastąpiony nowym protokołem odwołującym</w:t>
      </w:r>
      <w:r w:rsidR="001004BC" w:rsidRPr="00E41CF1">
        <w:rPr>
          <w:rFonts w:ascii="Arial" w:hAnsi="Arial" w:cs="Arial"/>
          <w:color w:val="464646"/>
        </w:rPr>
        <w:t xml:space="preserve"> się do Regionalnej Konwencji w </w:t>
      </w:r>
      <w:r w:rsidRPr="00E41CF1">
        <w:rPr>
          <w:rFonts w:ascii="Arial" w:hAnsi="Arial" w:cs="Arial"/>
          <w:color w:val="464646"/>
        </w:rPr>
        <w:t>sprawie pan-euro-śródziemnomorskich preferencyjnych reguł pochodzenia.</w:t>
      </w:r>
    </w:p>
    <w:p w14:paraId="4541EF9F" w14:textId="77777777" w:rsidR="00F27573" w:rsidRPr="00E41CF1" w:rsidRDefault="00F27573" w:rsidP="00F25895">
      <w:pPr>
        <w:shd w:val="clear" w:color="auto" w:fill="FFFFFF"/>
        <w:spacing w:before="100" w:beforeAutospacing="1" w:after="240" w:line="240" w:lineRule="auto"/>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Kumulacja bilateralna i diagonalna</w:t>
      </w:r>
    </w:p>
    <w:p w14:paraId="0D9290A4" w14:textId="77777777" w:rsidR="002A4005" w:rsidRPr="00E41CF1" w:rsidRDefault="002A4005" w:rsidP="00F25895">
      <w:pPr>
        <w:shd w:val="clear" w:color="auto" w:fill="FFFFFF"/>
        <w:spacing w:before="100" w:beforeAutospacing="1" w:after="240"/>
        <w:rPr>
          <w:rFonts w:ascii="Arial" w:eastAsia="Times New Roman" w:hAnsi="Arial" w:cs="Arial"/>
          <w:bCs/>
          <w:color w:val="464646"/>
          <w:sz w:val="24"/>
          <w:szCs w:val="24"/>
          <w:lang w:eastAsia="pl-PL"/>
        </w:rPr>
      </w:pPr>
      <w:r w:rsidRPr="00E41CF1">
        <w:rPr>
          <w:rFonts w:ascii="Arial" w:eastAsia="Times New Roman" w:hAnsi="Arial" w:cs="Arial"/>
          <w:bCs/>
          <w:color w:val="464646"/>
          <w:sz w:val="24"/>
          <w:szCs w:val="24"/>
          <w:lang w:eastAsia="pl-PL"/>
        </w:rPr>
        <w:t>DECYZJA nr 1/2021 WSPÓLNEGO KOMITETU UE–OWP z dnia 30 sierpnia 2021 r.</w:t>
      </w:r>
      <w:r w:rsidRPr="00E41CF1">
        <w:rPr>
          <w:rFonts w:ascii="Arial" w:eastAsia="Times New Roman" w:hAnsi="Arial" w:cs="Arial"/>
          <w:color w:val="464646"/>
          <w:sz w:val="24"/>
          <w:szCs w:val="24"/>
          <w:lang w:eastAsia="pl-PL"/>
        </w:rPr>
        <w:t xml:space="preserve"> </w:t>
      </w:r>
      <w:r w:rsidRPr="00E41CF1">
        <w:rPr>
          <w:rFonts w:ascii="Arial" w:eastAsia="Times New Roman" w:hAnsi="Arial" w:cs="Arial"/>
          <w:bCs/>
          <w:color w:val="464646"/>
          <w:sz w:val="24"/>
          <w:szCs w:val="24"/>
          <w:lang w:eastAsia="pl-PL"/>
        </w:rPr>
        <w:t xml:space="preserve">w sprawie zmiany </w:t>
      </w:r>
      <w:proofErr w:type="spellStart"/>
      <w:r w:rsidRPr="00E41CF1">
        <w:rPr>
          <w:rFonts w:ascii="Arial" w:eastAsia="Times New Roman" w:hAnsi="Arial" w:cs="Arial"/>
          <w:bCs/>
          <w:color w:val="464646"/>
          <w:sz w:val="24"/>
          <w:szCs w:val="24"/>
          <w:lang w:eastAsia="pl-PL"/>
        </w:rPr>
        <w:t>Eurośródziemnomorskiego</w:t>
      </w:r>
      <w:proofErr w:type="spellEnd"/>
      <w:r w:rsidRPr="00E41CF1">
        <w:rPr>
          <w:rFonts w:ascii="Arial" w:eastAsia="Times New Roman" w:hAnsi="Arial" w:cs="Arial"/>
          <w:bCs/>
          <w:color w:val="464646"/>
          <w:sz w:val="24"/>
          <w:szCs w:val="24"/>
          <w:lang w:eastAsia="pl-PL"/>
        </w:rPr>
        <w:t xml:space="preserve"> przejściowego układu stowarzyszeniowego w sprawie wymiany handlowej i współpracy między Wspólnotą Europejską z jednej strony a Organizacją Wyzwolenia Palestyny (OWP) na rzecz Autonomii Palestyńskiej Zachodniego Brzegu i Strefy Gazy z drugiej strony, w drodze zastąpienia protokołu 3 do tego układu dotyczącego definicji pojęcia „produkty pochodzące” i metod współpracy administracyjnej  (Dz. Urz. L 328  z 16.9.2021).</w:t>
      </w:r>
    </w:p>
    <w:p w14:paraId="4AC389F1" w14:textId="77777777" w:rsidR="00982F5B" w:rsidRPr="00E41CF1" w:rsidRDefault="00982F5B" w:rsidP="00F25895">
      <w:pPr>
        <w:pStyle w:val="Nagwek4"/>
        <w:rPr>
          <w:rFonts w:ascii="Arial" w:hAnsi="Arial" w:cs="Arial"/>
          <w:b/>
          <w:i w:val="0"/>
          <w:sz w:val="24"/>
          <w:szCs w:val="24"/>
          <w:u w:val="single"/>
        </w:rPr>
      </w:pPr>
      <w:r w:rsidRPr="00E41CF1">
        <w:rPr>
          <w:rFonts w:ascii="Arial" w:hAnsi="Arial" w:cs="Arial"/>
          <w:b/>
          <w:i w:val="0"/>
          <w:sz w:val="24"/>
          <w:szCs w:val="24"/>
          <w:u w:val="single"/>
        </w:rPr>
        <w:t>EGIPT (EG)</w:t>
      </w:r>
    </w:p>
    <w:p w14:paraId="4A8FBC64" w14:textId="77777777" w:rsidR="00982F5B" w:rsidRPr="00E41CF1" w:rsidRDefault="00982F5B"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color w:val="464646"/>
          <w:sz w:val="24"/>
          <w:szCs w:val="24"/>
          <w:lang w:eastAsia="pl-PL"/>
        </w:rPr>
        <w:t>Porozumienie preferencyjne</w:t>
      </w:r>
    </w:p>
    <w:p w14:paraId="073B1A01" w14:textId="77777777" w:rsidR="00982F5B" w:rsidRPr="00E41CF1" w:rsidRDefault="00982F5B" w:rsidP="00F25895">
      <w:pPr>
        <w:pStyle w:val="NormalnyWeb"/>
        <w:shd w:val="clear" w:color="auto" w:fill="FFFFFF"/>
        <w:spacing w:line="276" w:lineRule="auto"/>
        <w:rPr>
          <w:rFonts w:ascii="Arial" w:hAnsi="Arial" w:cs="Arial"/>
          <w:color w:val="464646"/>
        </w:rPr>
      </w:pPr>
      <w:r w:rsidRPr="00E41CF1">
        <w:rPr>
          <w:rFonts w:ascii="Arial" w:hAnsi="Arial" w:cs="Arial"/>
          <w:color w:val="464646"/>
        </w:rPr>
        <w:t>Układ euro-śródziemnomorski (umowa stowarzyszeniowa) między Wspólnotami Europejskimi i Arabską Republiką Egiptu (01.06.2004) – Dz. Urz. L 304 z 30.09.2004 r.</w:t>
      </w:r>
    </w:p>
    <w:p w14:paraId="01614B65" w14:textId="77777777" w:rsidR="00982F5B" w:rsidRPr="00E41CF1" w:rsidRDefault="00982F5B"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bCs/>
          <w:color w:val="464646"/>
          <w:sz w:val="24"/>
          <w:szCs w:val="24"/>
          <w:lang w:eastAsia="pl-PL"/>
        </w:rPr>
        <w:t>Reguły pochodzenia/kumulacja</w:t>
      </w:r>
      <w:r w:rsidR="00943D15" w:rsidRPr="00E41CF1">
        <w:rPr>
          <w:rFonts w:ascii="Arial" w:eastAsia="Times New Roman" w:hAnsi="Arial" w:cs="Arial"/>
          <w:b/>
          <w:bCs/>
          <w:color w:val="464646"/>
          <w:sz w:val="24"/>
          <w:szCs w:val="24"/>
          <w:lang w:eastAsia="pl-PL"/>
        </w:rPr>
        <w:t xml:space="preserve"> pochodzenia</w:t>
      </w:r>
    </w:p>
    <w:p w14:paraId="0C96098F" w14:textId="77777777" w:rsidR="00982F5B" w:rsidRPr="00E41CF1" w:rsidRDefault="00982F5B" w:rsidP="00F25895">
      <w:pPr>
        <w:pStyle w:val="NormalnyWeb"/>
        <w:shd w:val="clear" w:color="auto" w:fill="FFFFFF"/>
        <w:rPr>
          <w:rFonts w:ascii="Arial" w:hAnsi="Arial" w:cs="Arial"/>
          <w:color w:val="464646"/>
        </w:rPr>
      </w:pPr>
      <w:r w:rsidRPr="00E41CF1">
        <w:rPr>
          <w:rFonts w:ascii="Arial" w:hAnsi="Arial" w:cs="Arial"/>
          <w:color w:val="464646"/>
        </w:rPr>
        <w:t xml:space="preserve">Protokół 4 </w:t>
      </w:r>
      <w:r w:rsidR="00790183" w:rsidRPr="00E41CF1">
        <w:rPr>
          <w:rFonts w:ascii="Arial" w:hAnsi="Arial" w:cs="Arial"/>
          <w:color w:val="464646"/>
        </w:rPr>
        <w:t xml:space="preserve">do Układu </w:t>
      </w:r>
      <w:r w:rsidR="00877255" w:rsidRPr="00E41CF1">
        <w:rPr>
          <w:rFonts w:ascii="Arial" w:hAnsi="Arial" w:cs="Arial"/>
          <w:color w:val="464646"/>
        </w:rPr>
        <w:t xml:space="preserve">oraz </w:t>
      </w:r>
      <w:r w:rsidRPr="00E41CF1">
        <w:rPr>
          <w:rFonts w:ascii="Arial" w:hAnsi="Arial" w:cs="Arial"/>
          <w:color w:val="464646"/>
        </w:rPr>
        <w:t>Konwencja PEM – Dz. Urz. L 334 z 22.12.2015</w:t>
      </w:r>
    </w:p>
    <w:p w14:paraId="72F95856" w14:textId="77777777" w:rsidR="00982F5B" w:rsidRPr="00E41CF1" w:rsidRDefault="00982F5B" w:rsidP="00F25895">
      <w:pPr>
        <w:pStyle w:val="NormalnyWeb"/>
        <w:shd w:val="clear" w:color="auto" w:fill="FFFFFF"/>
        <w:spacing w:line="276" w:lineRule="auto"/>
        <w:rPr>
          <w:rFonts w:ascii="Arial" w:hAnsi="Arial" w:cs="Arial"/>
          <w:color w:val="464646"/>
        </w:rPr>
      </w:pPr>
      <w:r w:rsidRPr="00E41CF1">
        <w:rPr>
          <w:rFonts w:ascii="Arial" w:hAnsi="Arial" w:cs="Arial"/>
          <w:color w:val="464646"/>
        </w:rPr>
        <w:t>Na mocy Decyzji Nr 1/2015 Rady Stowarzyszenia UE –</w:t>
      </w:r>
      <w:r w:rsidR="00A5629A" w:rsidRPr="00E41CF1">
        <w:rPr>
          <w:rFonts w:ascii="Arial" w:hAnsi="Arial" w:cs="Arial"/>
          <w:color w:val="464646"/>
        </w:rPr>
        <w:t xml:space="preserve"> </w:t>
      </w:r>
      <w:r w:rsidRPr="00E41CF1">
        <w:rPr>
          <w:rFonts w:ascii="Arial" w:hAnsi="Arial" w:cs="Arial"/>
          <w:color w:val="464646"/>
        </w:rPr>
        <w:t>Egipt z dnia 21 września 2015 r.</w:t>
      </w:r>
      <w:r w:rsidR="0030169B" w:rsidRPr="00E41CF1">
        <w:rPr>
          <w:rFonts w:ascii="Arial" w:hAnsi="Arial" w:cs="Arial"/>
          <w:color w:val="464646"/>
        </w:rPr>
        <w:t xml:space="preserve"> (Dz. Urz. L 334 z </w:t>
      </w:r>
      <w:r w:rsidR="005024BB" w:rsidRPr="00E41CF1">
        <w:rPr>
          <w:rFonts w:ascii="Arial" w:hAnsi="Arial" w:cs="Arial"/>
          <w:color w:val="464646"/>
        </w:rPr>
        <w:t xml:space="preserve">22.12.2015) </w:t>
      </w:r>
      <w:r w:rsidRPr="00E41CF1">
        <w:rPr>
          <w:rFonts w:ascii="Arial" w:hAnsi="Arial" w:cs="Arial"/>
          <w:color w:val="464646"/>
        </w:rPr>
        <w:t>– Protokół 4 do Układu euro-</w:t>
      </w:r>
      <w:r w:rsidRPr="00E41CF1">
        <w:rPr>
          <w:rFonts w:ascii="Arial" w:hAnsi="Arial" w:cs="Arial"/>
          <w:color w:val="464646"/>
        </w:rPr>
        <w:lastRenderedPageBreak/>
        <w:t>śródziemnomorskiego ustanawiającego Stowarzyszenie między Wspólnotami Europejskimi i ich państwami członkowskimi, z jednej strony, a Arabską Republiką Egiptu, z drugiej strony, dotyczący definicji pojęcia „produkty pochodzące" oraz metod współpracy administracyjnej</w:t>
      </w:r>
      <w:r w:rsidR="00877255" w:rsidRPr="00E41CF1">
        <w:rPr>
          <w:rFonts w:ascii="Arial" w:hAnsi="Arial" w:cs="Arial"/>
          <w:color w:val="464646"/>
        </w:rPr>
        <w:t>,</w:t>
      </w:r>
      <w:r w:rsidRPr="00E41CF1">
        <w:rPr>
          <w:rFonts w:ascii="Arial" w:hAnsi="Arial" w:cs="Arial"/>
          <w:color w:val="464646"/>
        </w:rPr>
        <w:t xml:space="preserve"> został zastąpiony nowym protokołem odwołującym</w:t>
      </w:r>
      <w:r w:rsidR="001004BC" w:rsidRPr="00E41CF1">
        <w:rPr>
          <w:rFonts w:ascii="Arial" w:hAnsi="Arial" w:cs="Arial"/>
          <w:color w:val="464646"/>
        </w:rPr>
        <w:t xml:space="preserve"> się do Regionalnej Konwencji w </w:t>
      </w:r>
      <w:r w:rsidRPr="00E41CF1">
        <w:rPr>
          <w:rFonts w:ascii="Arial" w:hAnsi="Arial" w:cs="Arial"/>
          <w:color w:val="464646"/>
        </w:rPr>
        <w:t>sprawie pan-euro-śródziemnomorskich preferencyjnych reguł pochodzenia.</w:t>
      </w:r>
    </w:p>
    <w:p w14:paraId="62BED915" w14:textId="77777777" w:rsidR="00D16ED0" w:rsidRPr="00E41CF1" w:rsidRDefault="001F18C6" w:rsidP="00F25895">
      <w:pPr>
        <w:shd w:val="clear" w:color="auto" w:fill="FFFFFF"/>
        <w:spacing w:before="100" w:beforeAutospacing="1" w:after="240" w:line="480" w:lineRule="auto"/>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Kumulacja bilateralna i diagonalna</w:t>
      </w:r>
    </w:p>
    <w:p w14:paraId="4E9AEA32" w14:textId="77777777" w:rsidR="00EC62D4" w:rsidRPr="00E41CF1" w:rsidRDefault="00EC62D4" w:rsidP="00F25895">
      <w:pPr>
        <w:pStyle w:val="Nagwek4"/>
        <w:rPr>
          <w:rFonts w:ascii="Arial" w:hAnsi="Arial" w:cs="Arial"/>
          <w:b/>
          <w:i w:val="0"/>
          <w:sz w:val="24"/>
          <w:szCs w:val="24"/>
          <w:u w:val="single"/>
        </w:rPr>
      </w:pPr>
      <w:r w:rsidRPr="00E41CF1">
        <w:rPr>
          <w:rFonts w:ascii="Arial" w:hAnsi="Arial" w:cs="Arial"/>
          <w:b/>
          <w:i w:val="0"/>
          <w:sz w:val="24"/>
          <w:szCs w:val="24"/>
          <w:u w:val="single"/>
        </w:rPr>
        <w:t>JORDANIA (JO)</w:t>
      </w:r>
    </w:p>
    <w:p w14:paraId="28176BC3" w14:textId="77777777" w:rsidR="00EC62D4" w:rsidRPr="00E41CF1" w:rsidRDefault="00EC62D4"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color w:val="464646"/>
          <w:sz w:val="24"/>
          <w:szCs w:val="24"/>
          <w:lang w:eastAsia="pl-PL"/>
        </w:rPr>
        <w:t>Porozumienie preferencyjne</w:t>
      </w:r>
    </w:p>
    <w:p w14:paraId="258DEB63" w14:textId="77777777" w:rsidR="00EC62D4" w:rsidRPr="00E41CF1" w:rsidRDefault="00EC62D4" w:rsidP="00F25895">
      <w:pPr>
        <w:pStyle w:val="NormalnyWeb"/>
        <w:shd w:val="clear" w:color="auto" w:fill="FFFFFF"/>
        <w:spacing w:line="276" w:lineRule="auto"/>
        <w:rPr>
          <w:rFonts w:ascii="Arial" w:hAnsi="Arial" w:cs="Arial"/>
          <w:color w:val="464646"/>
        </w:rPr>
      </w:pPr>
      <w:r w:rsidRPr="00E41CF1">
        <w:rPr>
          <w:rFonts w:ascii="Arial" w:hAnsi="Arial" w:cs="Arial"/>
          <w:color w:val="464646"/>
        </w:rPr>
        <w:t>Układ euro-śródziemnomorski (umowa stowarzyszeniowa) mi</w:t>
      </w:r>
      <w:r w:rsidR="001004BC" w:rsidRPr="00E41CF1">
        <w:rPr>
          <w:rFonts w:ascii="Arial" w:hAnsi="Arial" w:cs="Arial"/>
          <w:color w:val="464646"/>
        </w:rPr>
        <w:t>ędzy Wspólnotami Europejskimi i </w:t>
      </w:r>
      <w:r w:rsidRPr="00E41CF1">
        <w:rPr>
          <w:rFonts w:ascii="Arial" w:hAnsi="Arial" w:cs="Arial"/>
          <w:color w:val="464646"/>
        </w:rPr>
        <w:t>Jordańskim Królestwem Haszymidzkim (01.05.2002) – Dz. Urz. L 129 z 15.05.2002 r.</w:t>
      </w:r>
    </w:p>
    <w:p w14:paraId="508BFCBF" w14:textId="77777777" w:rsidR="00EC62D4" w:rsidRPr="00E41CF1" w:rsidRDefault="00EC62D4"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bCs/>
          <w:color w:val="464646"/>
          <w:sz w:val="24"/>
          <w:szCs w:val="24"/>
          <w:lang w:eastAsia="pl-PL"/>
        </w:rPr>
        <w:t>Reguły pochodzenia/kumulacja</w:t>
      </w:r>
      <w:r w:rsidR="00943D15" w:rsidRPr="00E41CF1">
        <w:rPr>
          <w:rFonts w:ascii="Arial" w:eastAsia="Times New Roman" w:hAnsi="Arial" w:cs="Arial"/>
          <w:b/>
          <w:bCs/>
          <w:color w:val="464646"/>
          <w:sz w:val="24"/>
          <w:szCs w:val="24"/>
          <w:lang w:eastAsia="pl-PL"/>
        </w:rPr>
        <w:t xml:space="preserve"> pochodzenia</w:t>
      </w:r>
    </w:p>
    <w:p w14:paraId="256C05AD" w14:textId="77777777" w:rsidR="000474C4" w:rsidRPr="00E41CF1" w:rsidRDefault="00EC62D4" w:rsidP="00F25895">
      <w:pPr>
        <w:pStyle w:val="NormalnyWeb"/>
        <w:shd w:val="clear" w:color="auto" w:fill="FFFFFF"/>
        <w:spacing w:after="120" w:line="276" w:lineRule="auto"/>
        <w:rPr>
          <w:rFonts w:ascii="Arial" w:hAnsi="Arial" w:cs="Arial"/>
          <w:color w:val="464646"/>
        </w:rPr>
      </w:pPr>
      <w:r w:rsidRPr="00E41CF1">
        <w:rPr>
          <w:rFonts w:ascii="Arial" w:hAnsi="Arial" w:cs="Arial"/>
          <w:color w:val="464646"/>
        </w:rPr>
        <w:t>Protokół 3 do Układu euro-śródziemnomorskiego UE – Jordania (Dz. Urz. UE L 209 z 31.07.2006)</w:t>
      </w:r>
    </w:p>
    <w:p w14:paraId="3C2292F7" w14:textId="77777777" w:rsidR="000474C4" w:rsidRPr="00E41CF1" w:rsidRDefault="000474C4" w:rsidP="00F25895">
      <w:pPr>
        <w:pStyle w:val="NormalnyWeb"/>
        <w:shd w:val="clear" w:color="auto" w:fill="FFFFFF"/>
        <w:spacing w:before="0" w:beforeAutospacing="0" w:after="120"/>
        <w:rPr>
          <w:rFonts w:ascii="Arial" w:hAnsi="Arial" w:cs="Arial"/>
          <w:color w:val="464646"/>
        </w:rPr>
      </w:pPr>
      <w:r w:rsidRPr="00E41CF1">
        <w:rPr>
          <w:rFonts w:ascii="Arial" w:hAnsi="Arial" w:cs="Arial"/>
          <w:color w:val="464646"/>
        </w:rPr>
        <w:t>oraz</w:t>
      </w:r>
    </w:p>
    <w:p w14:paraId="156CF4C3" w14:textId="77777777" w:rsidR="00EC62D4" w:rsidRPr="00E41CF1" w:rsidRDefault="000474C4" w:rsidP="00F25895">
      <w:pPr>
        <w:pStyle w:val="NormalnyWeb"/>
        <w:shd w:val="clear" w:color="auto" w:fill="FFFFFF"/>
        <w:spacing w:before="0" w:beforeAutospacing="0" w:line="276" w:lineRule="auto"/>
        <w:rPr>
          <w:rFonts w:ascii="Arial" w:hAnsi="Arial" w:cs="Arial"/>
          <w:color w:val="464646"/>
        </w:rPr>
      </w:pPr>
      <w:r w:rsidRPr="00E41CF1">
        <w:rPr>
          <w:rFonts w:ascii="Arial" w:hAnsi="Arial" w:cs="Arial"/>
          <w:color w:val="464646"/>
        </w:rPr>
        <w:t>DECYZJA NR 1/2016 KOMITETU STOWARZYSZENIA UE–JORDANIA z dnia 19 lipca 201</w:t>
      </w:r>
      <w:r w:rsidR="00876980" w:rsidRPr="00E41CF1">
        <w:rPr>
          <w:rFonts w:ascii="Arial" w:hAnsi="Arial" w:cs="Arial"/>
          <w:color w:val="464646"/>
        </w:rPr>
        <w:t>6 r. zmieniająca postanowienia P</w:t>
      </w:r>
      <w:r w:rsidRPr="00E41CF1">
        <w:rPr>
          <w:rFonts w:ascii="Arial" w:hAnsi="Arial" w:cs="Arial"/>
          <w:color w:val="464646"/>
        </w:rPr>
        <w:t>rotokołu 3 do Układu euro-śródziemnomorskiego ustanawiającego stowarzyszenie między Wspólnotami Europejskimi i ich państwami cz</w:t>
      </w:r>
      <w:r w:rsidR="001004BC" w:rsidRPr="00E41CF1">
        <w:rPr>
          <w:rFonts w:ascii="Arial" w:hAnsi="Arial" w:cs="Arial"/>
          <w:color w:val="464646"/>
        </w:rPr>
        <w:t>łonkowskimi, z jednej strony, a </w:t>
      </w:r>
      <w:r w:rsidRPr="00E41CF1">
        <w:rPr>
          <w:rFonts w:ascii="Arial" w:hAnsi="Arial" w:cs="Arial"/>
          <w:color w:val="464646"/>
        </w:rPr>
        <w:t>Jordańskim Królestwem Haszymidzkim, z drugiej strony, dotyczące definicji pojęcia „produkty pochodzące” oraz wykaz procesów obróbki lub przetwarzania, którym należy poddać materiały niepochodzące, aby niektóre kategorie produktów, wytworzone we wskazanych strefach rozwoju i</w:t>
      </w:r>
      <w:r w:rsidR="001004BC" w:rsidRPr="00E41CF1">
        <w:rPr>
          <w:rFonts w:ascii="Arial" w:hAnsi="Arial" w:cs="Arial"/>
          <w:color w:val="464646"/>
        </w:rPr>
        <w:t> </w:t>
      </w:r>
      <w:r w:rsidRPr="00E41CF1">
        <w:rPr>
          <w:rFonts w:ascii="Arial" w:hAnsi="Arial" w:cs="Arial"/>
          <w:color w:val="464646"/>
        </w:rPr>
        <w:t>obszarach przemysłowych i związane z tworzeniem miejsc pracy dla uchodźców syr</w:t>
      </w:r>
      <w:r w:rsidR="001004BC" w:rsidRPr="00E41CF1">
        <w:rPr>
          <w:rFonts w:ascii="Arial" w:hAnsi="Arial" w:cs="Arial"/>
          <w:color w:val="464646"/>
        </w:rPr>
        <w:t>yjskich i </w:t>
      </w:r>
      <w:r w:rsidRPr="00E41CF1">
        <w:rPr>
          <w:rFonts w:ascii="Arial" w:hAnsi="Arial" w:cs="Arial"/>
          <w:color w:val="464646"/>
        </w:rPr>
        <w:t>Jordańczyków, mogły uzyskać status pochodzenia</w:t>
      </w:r>
      <w:r w:rsidR="00876980" w:rsidRPr="00E41CF1">
        <w:rPr>
          <w:rFonts w:ascii="Arial" w:hAnsi="Arial" w:cs="Arial"/>
          <w:color w:val="464646"/>
        </w:rPr>
        <w:t xml:space="preserve"> (Dz. Urz. L 233 z 30.08.2016)</w:t>
      </w:r>
    </w:p>
    <w:p w14:paraId="0FF686F4" w14:textId="77777777" w:rsidR="00D16ED0" w:rsidRPr="00E41CF1" w:rsidRDefault="00EC62D4" w:rsidP="00F25895">
      <w:pPr>
        <w:shd w:val="clear" w:color="auto" w:fill="FFFFFF"/>
        <w:spacing w:before="100" w:beforeAutospacing="1" w:after="240" w:line="240" w:lineRule="auto"/>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Kumulacja bilateralna i diagonalna</w:t>
      </w:r>
      <w:r w:rsidR="00156C99" w:rsidRPr="00E41CF1">
        <w:rPr>
          <w:rFonts w:ascii="Arial" w:eastAsia="Times New Roman" w:hAnsi="Arial" w:cs="Arial"/>
          <w:color w:val="464646"/>
          <w:sz w:val="24"/>
          <w:szCs w:val="24"/>
          <w:lang w:eastAsia="pl-PL"/>
        </w:rPr>
        <w:t>.</w:t>
      </w:r>
    </w:p>
    <w:p w14:paraId="7FA3F543" w14:textId="77777777" w:rsidR="00156C99" w:rsidRPr="00E41CF1" w:rsidRDefault="00156C99"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 xml:space="preserve">DECYZJA NR  1/2022 RADY STOWARZYSZENIA UE–JORDANIA z dnia 15 marca 2022 r. w sprawie zmiany Protokołu 3 do Układu </w:t>
      </w:r>
      <w:proofErr w:type="spellStart"/>
      <w:r w:rsidRPr="00E41CF1">
        <w:rPr>
          <w:rFonts w:ascii="Arial" w:eastAsia="Times New Roman" w:hAnsi="Arial" w:cs="Arial"/>
          <w:color w:val="464646"/>
          <w:sz w:val="24"/>
          <w:szCs w:val="24"/>
          <w:lang w:eastAsia="pl-PL"/>
        </w:rPr>
        <w:t>eurośródziemnomorskiego</w:t>
      </w:r>
      <w:proofErr w:type="spellEnd"/>
      <w:r w:rsidRPr="00E41CF1">
        <w:rPr>
          <w:rFonts w:ascii="Arial" w:eastAsia="Times New Roman" w:hAnsi="Arial" w:cs="Arial"/>
          <w:color w:val="464646"/>
          <w:sz w:val="24"/>
          <w:szCs w:val="24"/>
          <w:lang w:eastAsia="pl-PL"/>
        </w:rPr>
        <w:t xml:space="preserve"> ustanawiającego stowarzyszenie między Wspólnotami Europejskimi i ich państwami członkowskimi, z jednej strony, a Jordańskim Królestwem Haszymidzkim, z drugiej strony, dotyczącego definicji pojęcia „produkty pochodzące” i metod współpracy administracyjnej (Dz. Urz. L 232 z 7.9.2022).</w:t>
      </w:r>
    </w:p>
    <w:p w14:paraId="5004F523" w14:textId="77777777" w:rsidR="00F27573" w:rsidRPr="00E41CF1" w:rsidRDefault="00EC62D4" w:rsidP="00F25895">
      <w:pPr>
        <w:pStyle w:val="Nagwek4"/>
        <w:rPr>
          <w:rFonts w:ascii="Arial" w:hAnsi="Arial" w:cs="Arial"/>
          <w:b/>
          <w:i w:val="0"/>
          <w:sz w:val="24"/>
          <w:szCs w:val="24"/>
          <w:u w:val="single"/>
        </w:rPr>
      </w:pPr>
      <w:r w:rsidRPr="00E41CF1">
        <w:rPr>
          <w:rFonts w:ascii="Arial" w:hAnsi="Arial" w:cs="Arial"/>
          <w:b/>
          <w:i w:val="0"/>
          <w:sz w:val="24"/>
          <w:szCs w:val="24"/>
          <w:u w:val="single"/>
        </w:rPr>
        <w:lastRenderedPageBreak/>
        <w:t>LIBAN (LB)</w:t>
      </w:r>
    </w:p>
    <w:p w14:paraId="693D2BD6" w14:textId="77777777" w:rsidR="00EC62D4" w:rsidRPr="00E41CF1" w:rsidRDefault="00EC62D4"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color w:val="464646"/>
          <w:sz w:val="24"/>
          <w:szCs w:val="24"/>
          <w:lang w:eastAsia="pl-PL"/>
        </w:rPr>
        <w:t>Porozumienie preferencyjne</w:t>
      </w:r>
    </w:p>
    <w:p w14:paraId="6AC78EB3" w14:textId="77777777" w:rsidR="00EC62D4" w:rsidRPr="00E41CF1" w:rsidRDefault="00EC62D4" w:rsidP="00F25895">
      <w:pPr>
        <w:pStyle w:val="NormalnyWeb"/>
        <w:shd w:val="clear" w:color="auto" w:fill="FFFFFF"/>
        <w:spacing w:line="276" w:lineRule="auto"/>
        <w:rPr>
          <w:rFonts w:ascii="Arial" w:hAnsi="Arial" w:cs="Arial"/>
          <w:color w:val="464646"/>
        </w:rPr>
      </w:pPr>
      <w:r w:rsidRPr="00E41CF1">
        <w:rPr>
          <w:rFonts w:ascii="Arial" w:hAnsi="Arial" w:cs="Arial"/>
          <w:color w:val="464646"/>
        </w:rPr>
        <w:t>Układ euro-śródziemnomorski (umowa stowarzyszeniowa) mi</w:t>
      </w:r>
      <w:r w:rsidR="00107978" w:rsidRPr="00E41CF1">
        <w:rPr>
          <w:rFonts w:ascii="Arial" w:hAnsi="Arial" w:cs="Arial"/>
          <w:color w:val="464646"/>
        </w:rPr>
        <w:t>ędzy Wspólnotami Europejskimi i </w:t>
      </w:r>
      <w:r w:rsidR="006528D2" w:rsidRPr="00E41CF1">
        <w:rPr>
          <w:rFonts w:ascii="Arial" w:hAnsi="Arial" w:cs="Arial"/>
          <w:color w:val="464646"/>
        </w:rPr>
        <w:t xml:space="preserve">Republiką Libańską </w:t>
      </w:r>
      <w:r w:rsidRPr="00E41CF1">
        <w:rPr>
          <w:rFonts w:ascii="Arial" w:hAnsi="Arial" w:cs="Arial"/>
          <w:color w:val="464646"/>
        </w:rPr>
        <w:t>(01.0</w:t>
      </w:r>
      <w:r w:rsidR="006528D2" w:rsidRPr="00E41CF1">
        <w:rPr>
          <w:rFonts w:ascii="Arial" w:hAnsi="Arial" w:cs="Arial"/>
          <w:color w:val="464646"/>
        </w:rPr>
        <w:t>3</w:t>
      </w:r>
      <w:r w:rsidRPr="00E41CF1">
        <w:rPr>
          <w:rFonts w:ascii="Arial" w:hAnsi="Arial" w:cs="Arial"/>
          <w:color w:val="464646"/>
        </w:rPr>
        <w:t>.200</w:t>
      </w:r>
      <w:r w:rsidR="006528D2" w:rsidRPr="00E41CF1">
        <w:rPr>
          <w:rFonts w:ascii="Arial" w:hAnsi="Arial" w:cs="Arial"/>
          <w:color w:val="464646"/>
        </w:rPr>
        <w:t>3</w:t>
      </w:r>
      <w:r w:rsidRPr="00E41CF1">
        <w:rPr>
          <w:rFonts w:ascii="Arial" w:hAnsi="Arial" w:cs="Arial"/>
          <w:color w:val="464646"/>
        </w:rPr>
        <w:t>) – Dz. Urz. L 1</w:t>
      </w:r>
      <w:r w:rsidR="006528D2" w:rsidRPr="00E41CF1">
        <w:rPr>
          <w:rFonts w:ascii="Arial" w:hAnsi="Arial" w:cs="Arial"/>
          <w:color w:val="464646"/>
        </w:rPr>
        <w:t>43</w:t>
      </w:r>
      <w:r w:rsidRPr="00E41CF1">
        <w:rPr>
          <w:rFonts w:ascii="Arial" w:hAnsi="Arial" w:cs="Arial"/>
          <w:color w:val="464646"/>
        </w:rPr>
        <w:t xml:space="preserve"> z </w:t>
      </w:r>
      <w:r w:rsidR="006528D2" w:rsidRPr="00E41CF1">
        <w:rPr>
          <w:rFonts w:ascii="Arial" w:hAnsi="Arial" w:cs="Arial"/>
          <w:color w:val="464646"/>
        </w:rPr>
        <w:t>30</w:t>
      </w:r>
      <w:r w:rsidRPr="00E41CF1">
        <w:rPr>
          <w:rFonts w:ascii="Arial" w:hAnsi="Arial" w:cs="Arial"/>
          <w:color w:val="464646"/>
        </w:rPr>
        <w:t>.05.200</w:t>
      </w:r>
      <w:r w:rsidR="006528D2" w:rsidRPr="00E41CF1">
        <w:rPr>
          <w:rFonts w:ascii="Arial" w:hAnsi="Arial" w:cs="Arial"/>
          <w:color w:val="464646"/>
        </w:rPr>
        <w:t>6</w:t>
      </w:r>
      <w:r w:rsidRPr="00E41CF1">
        <w:rPr>
          <w:rFonts w:ascii="Arial" w:hAnsi="Arial" w:cs="Arial"/>
          <w:color w:val="464646"/>
        </w:rPr>
        <w:t xml:space="preserve"> r.</w:t>
      </w:r>
    </w:p>
    <w:p w14:paraId="04BA60B1" w14:textId="77777777" w:rsidR="00EC62D4" w:rsidRPr="00E41CF1" w:rsidRDefault="00EC62D4"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bCs/>
          <w:color w:val="464646"/>
          <w:sz w:val="24"/>
          <w:szCs w:val="24"/>
          <w:lang w:eastAsia="pl-PL"/>
        </w:rPr>
        <w:t>Reguły pochodzenia/kumulacja</w:t>
      </w:r>
      <w:r w:rsidR="00943D15" w:rsidRPr="00E41CF1">
        <w:rPr>
          <w:rFonts w:ascii="Arial" w:eastAsia="Times New Roman" w:hAnsi="Arial" w:cs="Arial"/>
          <w:b/>
          <w:bCs/>
          <w:color w:val="464646"/>
          <w:sz w:val="24"/>
          <w:szCs w:val="24"/>
          <w:lang w:eastAsia="pl-PL"/>
        </w:rPr>
        <w:t xml:space="preserve"> pochodzenia</w:t>
      </w:r>
    </w:p>
    <w:p w14:paraId="7D1C1CEC" w14:textId="77777777" w:rsidR="00EC62D4" w:rsidRPr="00E41CF1" w:rsidRDefault="00EC62D4" w:rsidP="00F25895">
      <w:pPr>
        <w:pStyle w:val="NormalnyWeb"/>
        <w:shd w:val="clear" w:color="auto" w:fill="FFFFFF"/>
        <w:spacing w:line="276" w:lineRule="auto"/>
        <w:rPr>
          <w:rFonts w:ascii="Arial" w:hAnsi="Arial" w:cs="Arial"/>
          <w:color w:val="464646"/>
        </w:rPr>
      </w:pPr>
      <w:r w:rsidRPr="00E41CF1">
        <w:rPr>
          <w:rFonts w:ascii="Arial" w:hAnsi="Arial" w:cs="Arial"/>
          <w:color w:val="464646"/>
        </w:rPr>
        <w:t xml:space="preserve">Protokół </w:t>
      </w:r>
      <w:r w:rsidR="006528D2" w:rsidRPr="00E41CF1">
        <w:rPr>
          <w:rFonts w:ascii="Arial" w:hAnsi="Arial" w:cs="Arial"/>
          <w:color w:val="464646"/>
        </w:rPr>
        <w:t>4</w:t>
      </w:r>
      <w:r w:rsidRPr="00E41CF1">
        <w:rPr>
          <w:rFonts w:ascii="Arial" w:hAnsi="Arial" w:cs="Arial"/>
          <w:color w:val="464646"/>
        </w:rPr>
        <w:t xml:space="preserve"> do Układu euro-śródziemnomorskiego UE – </w:t>
      </w:r>
      <w:r w:rsidR="006528D2" w:rsidRPr="00E41CF1">
        <w:rPr>
          <w:rFonts w:ascii="Arial" w:hAnsi="Arial" w:cs="Arial"/>
          <w:color w:val="464646"/>
        </w:rPr>
        <w:t>Liban</w:t>
      </w:r>
      <w:r w:rsidRPr="00E41CF1">
        <w:rPr>
          <w:rFonts w:ascii="Arial" w:hAnsi="Arial" w:cs="Arial"/>
          <w:color w:val="464646"/>
        </w:rPr>
        <w:t xml:space="preserve"> (Dz. Urz. UE L </w:t>
      </w:r>
      <w:r w:rsidR="006528D2" w:rsidRPr="00E41CF1">
        <w:rPr>
          <w:rFonts w:ascii="Arial" w:hAnsi="Arial" w:cs="Arial"/>
          <w:color w:val="464646"/>
        </w:rPr>
        <w:t>143</w:t>
      </w:r>
      <w:r w:rsidRPr="00E41CF1">
        <w:rPr>
          <w:rFonts w:ascii="Arial" w:hAnsi="Arial" w:cs="Arial"/>
          <w:color w:val="464646"/>
        </w:rPr>
        <w:t xml:space="preserve"> z 3</w:t>
      </w:r>
      <w:r w:rsidR="006528D2" w:rsidRPr="00E41CF1">
        <w:rPr>
          <w:rFonts w:ascii="Arial" w:hAnsi="Arial" w:cs="Arial"/>
          <w:color w:val="464646"/>
        </w:rPr>
        <w:t>0</w:t>
      </w:r>
      <w:r w:rsidRPr="00E41CF1">
        <w:rPr>
          <w:rFonts w:ascii="Arial" w:hAnsi="Arial" w:cs="Arial"/>
          <w:color w:val="464646"/>
        </w:rPr>
        <w:t>.0</w:t>
      </w:r>
      <w:r w:rsidR="006528D2" w:rsidRPr="00E41CF1">
        <w:rPr>
          <w:rFonts w:ascii="Arial" w:hAnsi="Arial" w:cs="Arial"/>
          <w:color w:val="464646"/>
        </w:rPr>
        <w:t>5</w:t>
      </w:r>
      <w:r w:rsidRPr="00E41CF1">
        <w:rPr>
          <w:rFonts w:ascii="Arial" w:hAnsi="Arial" w:cs="Arial"/>
          <w:color w:val="464646"/>
        </w:rPr>
        <w:t>.2006</w:t>
      </w:r>
      <w:r w:rsidR="006528D2" w:rsidRPr="00E41CF1">
        <w:rPr>
          <w:rFonts w:ascii="Arial" w:hAnsi="Arial" w:cs="Arial"/>
          <w:color w:val="464646"/>
        </w:rPr>
        <w:t>, str. 73</w:t>
      </w:r>
      <w:r w:rsidRPr="00E41CF1">
        <w:rPr>
          <w:rFonts w:ascii="Arial" w:hAnsi="Arial" w:cs="Arial"/>
          <w:color w:val="464646"/>
        </w:rPr>
        <w:t>)</w:t>
      </w:r>
    </w:p>
    <w:p w14:paraId="3A8E7389" w14:textId="77777777" w:rsidR="00EC62D4" w:rsidRPr="00E41CF1" w:rsidRDefault="00EC62D4" w:rsidP="00F25895">
      <w:pPr>
        <w:shd w:val="clear" w:color="auto" w:fill="FFFFFF"/>
        <w:spacing w:before="100" w:beforeAutospacing="1" w:after="240" w:line="480" w:lineRule="auto"/>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Ku</w:t>
      </w:r>
      <w:r w:rsidR="006528D2" w:rsidRPr="00E41CF1">
        <w:rPr>
          <w:rFonts w:ascii="Arial" w:eastAsia="Times New Roman" w:hAnsi="Arial" w:cs="Arial"/>
          <w:color w:val="464646"/>
          <w:sz w:val="24"/>
          <w:szCs w:val="24"/>
          <w:lang w:eastAsia="pl-PL"/>
        </w:rPr>
        <w:t>mulacja bilateralna</w:t>
      </w:r>
    </w:p>
    <w:p w14:paraId="05F31488" w14:textId="77777777" w:rsidR="006528D2" w:rsidRPr="00E41CF1" w:rsidRDefault="006528D2" w:rsidP="00F25895">
      <w:pPr>
        <w:pStyle w:val="Nagwek4"/>
        <w:rPr>
          <w:rFonts w:ascii="Arial" w:hAnsi="Arial" w:cs="Arial"/>
          <w:b/>
          <w:i w:val="0"/>
          <w:sz w:val="24"/>
          <w:szCs w:val="24"/>
          <w:u w:val="single"/>
        </w:rPr>
      </w:pPr>
      <w:r w:rsidRPr="00E41CF1">
        <w:rPr>
          <w:rFonts w:ascii="Arial" w:hAnsi="Arial" w:cs="Arial"/>
          <w:b/>
          <w:i w:val="0"/>
          <w:sz w:val="24"/>
          <w:szCs w:val="24"/>
          <w:u w:val="single"/>
        </w:rPr>
        <w:t>SYRIA (SY)</w:t>
      </w:r>
    </w:p>
    <w:p w14:paraId="59675D00" w14:textId="77777777" w:rsidR="006528D2" w:rsidRPr="00E41CF1" w:rsidRDefault="006528D2"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color w:val="464646"/>
          <w:sz w:val="24"/>
          <w:szCs w:val="24"/>
          <w:lang w:eastAsia="pl-PL"/>
        </w:rPr>
        <w:t>Porozumienie preferencyjne</w:t>
      </w:r>
    </w:p>
    <w:p w14:paraId="6D67C0A8" w14:textId="77777777" w:rsidR="006528D2" w:rsidRPr="00E41CF1" w:rsidRDefault="006528D2" w:rsidP="00F25895">
      <w:pPr>
        <w:pStyle w:val="NormalnyWeb"/>
        <w:shd w:val="clear" w:color="auto" w:fill="FFFFFF"/>
        <w:spacing w:line="276" w:lineRule="auto"/>
        <w:rPr>
          <w:rFonts w:ascii="Arial" w:hAnsi="Arial" w:cs="Arial"/>
          <w:color w:val="464646"/>
        </w:rPr>
      </w:pPr>
      <w:r w:rsidRPr="00E41CF1">
        <w:rPr>
          <w:rFonts w:ascii="Arial" w:hAnsi="Arial" w:cs="Arial"/>
          <w:color w:val="464646"/>
        </w:rPr>
        <w:t xml:space="preserve">Umowa o współpracy </w:t>
      </w:r>
      <w:r w:rsidR="001004BC" w:rsidRPr="00E41CF1">
        <w:rPr>
          <w:rFonts w:ascii="Arial" w:hAnsi="Arial" w:cs="Arial"/>
          <w:color w:val="464646"/>
        </w:rPr>
        <w:t xml:space="preserve">pomiędzy </w:t>
      </w:r>
      <w:r w:rsidRPr="00E41CF1">
        <w:rPr>
          <w:rFonts w:ascii="Arial" w:hAnsi="Arial" w:cs="Arial"/>
          <w:color w:val="464646"/>
        </w:rPr>
        <w:t xml:space="preserve">Wspólnotami Europejskimi i Syryjską Republiką Arabską </w:t>
      </w:r>
      <w:r w:rsidR="0030169B" w:rsidRPr="00E41CF1">
        <w:rPr>
          <w:rFonts w:ascii="Arial" w:hAnsi="Arial" w:cs="Arial"/>
          <w:color w:val="464646"/>
        </w:rPr>
        <w:t>(01.07.1977) – Dz. Urz. L 269 z </w:t>
      </w:r>
      <w:r w:rsidRPr="00E41CF1">
        <w:rPr>
          <w:rFonts w:ascii="Arial" w:hAnsi="Arial" w:cs="Arial"/>
          <w:color w:val="464646"/>
        </w:rPr>
        <w:t>27.09.1978 r.</w:t>
      </w:r>
    </w:p>
    <w:p w14:paraId="4056F04E" w14:textId="77777777" w:rsidR="006528D2" w:rsidRPr="00E41CF1" w:rsidRDefault="006528D2"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bCs/>
          <w:color w:val="464646"/>
          <w:sz w:val="24"/>
          <w:szCs w:val="24"/>
          <w:lang w:eastAsia="pl-PL"/>
        </w:rPr>
        <w:t>Reguły pochodzenia/kumulacja</w:t>
      </w:r>
      <w:r w:rsidR="00943D15" w:rsidRPr="00E41CF1">
        <w:rPr>
          <w:rFonts w:ascii="Arial" w:eastAsia="Times New Roman" w:hAnsi="Arial" w:cs="Arial"/>
          <w:b/>
          <w:bCs/>
          <w:color w:val="464646"/>
          <w:sz w:val="24"/>
          <w:szCs w:val="24"/>
          <w:lang w:eastAsia="pl-PL"/>
        </w:rPr>
        <w:t xml:space="preserve"> pochodzenia</w:t>
      </w:r>
    </w:p>
    <w:p w14:paraId="624DC32A" w14:textId="77777777" w:rsidR="006528D2" w:rsidRPr="00E41CF1" w:rsidRDefault="006528D2" w:rsidP="00F25895">
      <w:pPr>
        <w:pStyle w:val="NormalnyWeb"/>
        <w:shd w:val="clear" w:color="auto" w:fill="FFFFFF"/>
        <w:rPr>
          <w:rFonts w:ascii="Arial" w:hAnsi="Arial" w:cs="Arial"/>
          <w:color w:val="464646"/>
        </w:rPr>
      </w:pPr>
      <w:r w:rsidRPr="00E41CF1">
        <w:rPr>
          <w:rFonts w:ascii="Arial" w:hAnsi="Arial" w:cs="Arial"/>
          <w:color w:val="464646"/>
        </w:rPr>
        <w:t xml:space="preserve">Protokół 2 do Umowy UE – Syria (Dz. Urz. UE L </w:t>
      </w:r>
      <w:r w:rsidR="005D22F6" w:rsidRPr="00E41CF1">
        <w:rPr>
          <w:rFonts w:ascii="Arial" w:hAnsi="Arial" w:cs="Arial"/>
          <w:color w:val="464646"/>
        </w:rPr>
        <w:t>269</w:t>
      </w:r>
      <w:r w:rsidRPr="00E41CF1">
        <w:rPr>
          <w:rFonts w:ascii="Arial" w:hAnsi="Arial" w:cs="Arial"/>
          <w:color w:val="464646"/>
        </w:rPr>
        <w:t xml:space="preserve"> z </w:t>
      </w:r>
      <w:r w:rsidR="005D22F6" w:rsidRPr="00E41CF1">
        <w:rPr>
          <w:rFonts w:ascii="Arial" w:hAnsi="Arial" w:cs="Arial"/>
          <w:color w:val="464646"/>
        </w:rPr>
        <w:t>27</w:t>
      </w:r>
      <w:r w:rsidRPr="00E41CF1">
        <w:rPr>
          <w:rFonts w:ascii="Arial" w:hAnsi="Arial" w:cs="Arial"/>
          <w:color w:val="464646"/>
        </w:rPr>
        <w:t>.0</w:t>
      </w:r>
      <w:r w:rsidR="005D22F6" w:rsidRPr="00E41CF1">
        <w:rPr>
          <w:rFonts w:ascii="Arial" w:hAnsi="Arial" w:cs="Arial"/>
          <w:color w:val="464646"/>
        </w:rPr>
        <w:t>9</w:t>
      </w:r>
      <w:r w:rsidRPr="00E41CF1">
        <w:rPr>
          <w:rFonts w:ascii="Arial" w:hAnsi="Arial" w:cs="Arial"/>
          <w:color w:val="464646"/>
        </w:rPr>
        <w:t>.</w:t>
      </w:r>
      <w:r w:rsidR="005D22F6" w:rsidRPr="00E41CF1">
        <w:rPr>
          <w:rFonts w:ascii="Arial" w:hAnsi="Arial" w:cs="Arial"/>
          <w:color w:val="464646"/>
        </w:rPr>
        <w:t>1978</w:t>
      </w:r>
      <w:r w:rsidRPr="00E41CF1">
        <w:rPr>
          <w:rFonts w:ascii="Arial" w:hAnsi="Arial" w:cs="Arial"/>
          <w:color w:val="464646"/>
        </w:rPr>
        <w:t>)</w:t>
      </w:r>
    </w:p>
    <w:p w14:paraId="5C451280" w14:textId="77777777" w:rsidR="006528D2" w:rsidRPr="00E41CF1" w:rsidRDefault="006528D2" w:rsidP="00F25895">
      <w:pPr>
        <w:shd w:val="clear" w:color="auto" w:fill="FFFFFF"/>
        <w:spacing w:before="100" w:beforeAutospacing="1" w:after="240" w:line="480" w:lineRule="auto"/>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Kumulacja bilateralna</w:t>
      </w:r>
    </w:p>
    <w:p w14:paraId="60E39615" w14:textId="77777777" w:rsidR="007E453F" w:rsidRPr="00E41CF1" w:rsidRDefault="00C47334" w:rsidP="00F25895">
      <w:pPr>
        <w:pStyle w:val="Nagwek3"/>
        <w:numPr>
          <w:ilvl w:val="1"/>
          <w:numId w:val="3"/>
        </w:numPr>
        <w:rPr>
          <w:rFonts w:ascii="Arial" w:eastAsia="Times New Roman" w:hAnsi="Arial" w:cs="Arial"/>
          <w:b/>
          <w:color w:val="auto"/>
          <w:sz w:val="28"/>
          <w:szCs w:val="28"/>
          <w:lang w:eastAsia="pl-PL"/>
        </w:rPr>
      </w:pPr>
      <w:r w:rsidRPr="00E41CF1">
        <w:rPr>
          <w:rFonts w:ascii="Arial" w:eastAsia="Times New Roman" w:hAnsi="Arial" w:cs="Arial"/>
          <w:b/>
          <w:color w:val="auto"/>
          <w:sz w:val="28"/>
          <w:szCs w:val="28"/>
          <w:lang w:eastAsia="pl-PL"/>
        </w:rPr>
        <w:t>ZACHODNIE BAŁKANY</w:t>
      </w:r>
    </w:p>
    <w:p w14:paraId="16019ED0" w14:textId="77777777" w:rsidR="00C47334" w:rsidRPr="00E41CF1" w:rsidRDefault="00C47334" w:rsidP="00F25895">
      <w:pPr>
        <w:shd w:val="clear" w:color="auto" w:fill="FFFFFF"/>
        <w:spacing w:after="240" w:line="240" w:lineRule="auto"/>
        <w:rPr>
          <w:rFonts w:ascii="Arial" w:eastAsia="Times New Roman" w:hAnsi="Arial" w:cs="Arial"/>
          <w:color w:val="464646"/>
          <w:sz w:val="24"/>
          <w:szCs w:val="24"/>
          <w:lang w:eastAsia="pl-PL"/>
        </w:rPr>
      </w:pPr>
      <w:r w:rsidRPr="00E41CF1">
        <w:rPr>
          <w:rFonts w:ascii="Arial" w:eastAsia="Times New Roman" w:hAnsi="Arial" w:cs="Arial"/>
          <w:b/>
          <w:bCs/>
          <w:color w:val="464646"/>
          <w:sz w:val="24"/>
          <w:szCs w:val="24"/>
          <w:lang w:eastAsia="pl-PL"/>
        </w:rPr>
        <w:t>Albania, Bo</w:t>
      </w:r>
      <w:r w:rsidRPr="00E41CF1">
        <w:rPr>
          <w:rFonts w:ascii="Arial" w:eastAsia="Times New Roman" w:hAnsi="Arial" w:cs="Arial"/>
          <w:color w:val="464646"/>
          <w:sz w:val="24"/>
          <w:szCs w:val="24"/>
          <w:lang w:eastAsia="pl-PL"/>
        </w:rPr>
        <w:t>ś</w:t>
      </w:r>
      <w:r w:rsidRPr="00E41CF1">
        <w:rPr>
          <w:rFonts w:ascii="Arial" w:eastAsia="Times New Roman" w:hAnsi="Arial" w:cs="Arial"/>
          <w:b/>
          <w:bCs/>
          <w:color w:val="464646"/>
          <w:sz w:val="24"/>
          <w:szCs w:val="24"/>
          <w:lang w:eastAsia="pl-PL"/>
        </w:rPr>
        <w:t>nia i Hercegowina, Czarnogóra,</w:t>
      </w:r>
      <w:r w:rsidR="007E453F" w:rsidRPr="00E41CF1">
        <w:rPr>
          <w:rFonts w:ascii="Arial" w:eastAsia="Times New Roman" w:hAnsi="Arial" w:cs="Arial"/>
          <w:b/>
          <w:bCs/>
          <w:color w:val="464646"/>
          <w:sz w:val="24"/>
          <w:szCs w:val="24"/>
          <w:lang w:eastAsia="pl-PL"/>
        </w:rPr>
        <w:t xml:space="preserve"> Kosowo, Macedonia</w:t>
      </w:r>
      <w:r w:rsidR="00107978" w:rsidRPr="00E41CF1">
        <w:rPr>
          <w:rFonts w:ascii="Arial" w:eastAsia="Times New Roman" w:hAnsi="Arial" w:cs="Arial"/>
          <w:b/>
          <w:bCs/>
          <w:color w:val="464646"/>
          <w:sz w:val="24"/>
          <w:szCs w:val="24"/>
          <w:lang w:eastAsia="pl-PL"/>
        </w:rPr>
        <w:t xml:space="preserve"> Północna</w:t>
      </w:r>
      <w:r w:rsidR="007E453F" w:rsidRPr="00E41CF1">
        <w:rPr>
          <w:rFonts w:ascii="Arial" w:eastAsia="Times New Roman" w:hAnsi="Arial" w:cs="Arial"/>
          <w:b/>
          <w:bCs/>
          <w:color w:val="464646"/>
          <w:sz w:val="24"/>
          <w:szCs w:val="24"/>
          <w:lang w:eastAsia="pl-PL"/>
        </w:rPr>
        <w:t>, Serbia</w:t>
      </w:r>
    </w:p>
    <w:p w14:paraId="57365CB7" w14:textId="77777777" w:rsidR="00C47334" w:rsidRPr="00E41CF1" w:rsidRDefault="00C47334" w:rsidP="00F25895">
      <w:pPr>
        <w:shd w:val="clear" w:color="auto" w:fill="FFFFFF"/>
        <w:spacing w:before="100" w:beforeAutospacing="1" w:after="240" w:line="240" w:lineRule="auto"/>
        <w:rPr>
          <w:rFonts w:ascii="Arial" w:eastAsia="Times New Roman" w:hAnsi="Arial" w:cs="Arial"/>
          <w:color w:val="464646"/>
          <w:sz w:val="24"/>
          <w:szCs w:val="24"/>
          <w:lang w:eastAsia="pl-PL"/>
        </w:rPr>
      </w:pPr>
      <w:r w:rsidRPr="00E41CF1">
        <w:rPr>
          <w:rFonts w:ascii="Arial" w:eastAsia="Times New Roman" w:hAnsi="Arial" w:cs="Arial"/>
          <w:color w:val="464646"/>
          <w:sz w:val="24"/>
          <w:szCs w:val="24"/>
          <w:u w:val="single"/>
          <w:lang w:eastAsia="pl-PL"/>
        </w:rPr>
        <w:t>Informacje wstępne</w:t>
      </w:r>
    </w:p>
    <w:p w14:paraId="5B8FB970" w14:textId="77777777" w:rsidR="00C47334" w:rsidRPr="00E41CF1" w:rsidRDefault="00C47334"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Wyżej wymienione kraje są uczestnikami Procesu Stabilizacji i Stowarzyszenia</w:t>
      </w:r>
      <w:r w:rsidR="00325589" w:rsidRPr="00E41CF1">
        <w:rPr>
          <w:rFonts w:ascii="Arial" w:eastAsia="Times New Roman" w:hAnsi="Arial" w:cs="Arial"/>
          <w:color w:val="464646"/>
          <w:sz w:val="24"/>
          <w:szCs w:val="24"/>
          <w:lang w:eastAsia="pl-PL"/>
        </w:rPr>
        <w:t xml:space="preserve"> (ang. SAP)</w:t>
      </w:r>
      <w:r w:rsidRPr="00E41CF1">
        <w:rPr>
          <w:rFonts w:ascii="Arial" w:eastAsia="Times New Roman" w:hAnsi="Arial" w:cs="Arial"/>
          <w:color w:val="464646"/>
          <w:sz w:val="24"/>
          <w:szCs w:val="24"/>
          <w:lang w:eastAsia="pl-PL"/>
        </w:rPr>
        <w:t xml:space="preserve">, który przewiduje ich </w:t>
      </w:r>
      <w:r w:rsidR="005D22F6" w:rsidRPr="00E41CF1">
        <w:rPr>
          <w:rFonts w:ascii="Arial" w:eastAsia="Times New Roman" w:hAnsi="Arial" w:cs="Arial"/>
          <w:color w:val="464646"/>
          <w:sz w:val="24"/>
          <w:szCs w:val="24"/>
          <w:lang w:eastAsia="pl-PL"/>
        </w:rPr>
        <w:t xml:space="preserve">przyszłe </w:t>
      </w:r>
      <w:r w:rsidRPr="00E41CF1">
        <w:rPr>
          <w:rFonts w:ascii="Arial" w:eastAsia="Times New Roman" w:hAnsi="Arial" w:cs="Arial"/>
          <w:color w:val="464646"/>
          <w:sz w:val="24"/>
          <w:szCs w:val="24"/>
          <w:lang w:eastAsia="pl-PL"/>
        </w:rPr>
        <w:t xml:space="preserve">członkostwo w Unii Europejskiej. Szczególne środki handlowe, umożliwiają produktom </w:t>
      </w:r>
      <w:r w:rsidR="0030169B" w:rsidRPr="00E41CF1">
        <w:rPr>
          <w:rFonts w:ascii="Arial" w:eastAsia="Times New Roman" w:hAnsi="Arial" w:cs="Arial"/>
          <w:color w:val="464646"/>
          <w:sz w:val="24"/>
          <w:szCs w:val="24"/>
          <w:lang w:eastAsia="pl-PL"/>
        </w:rPr>
        <w:t>pochodzącym z</w:t>
      </w:r>
      <w:r w:rsidR="00107978" w:rsidRPr="00E41CF1">
        <w:rPr>
          <w:rFonts w:ascii="Arial" w:eastAsia="Times New Roman" w:hAnsi="Arial" w:cs="Arial"/>
          <w:color w:val="464646"/>
          <w:sz w:val="24"/>
          <w:szCs w:val="24"/>
          <w:lang w:eastAsia="pl-PL"/>
        </w:rPr>
        <w:t xml:space="preserve"> </w:t>
      </w:r>
      <w:r w:rsidR="005D22F6" w:rsidRPr="00E41CF1">
        <w:rPr>
          <w:rFonts w:ascii="Arial" w:eastAsia="Times New Roman" w:hAnsi="Arial" w:cs="Arial"/>
          <w:color w:val="464646"/>
          <w:sz w:val="24"/>
          <w:szCs w:val="24"/>
          <w:lang w:eastAsia="pl-PL"/>
        </w:rPr>
        <w:t xml:space="preserve">tych krajów </w:t>
      </w:r>
      <w:r w:rsidRPr="00E41CF1">
        <w:rPr>
          <w:rFonts w:ascii="Arial" w:eastAsia="Times New Roman" w:hAnsi="Arial" w:cs="Arial"/>
          <w:color w:val="464646"/>
          <w:sz w:val="24"/>
          <w:szCs w:val="24"/>
          <w:lang w:eastAsia="pl-PL"/>
        </w:rPr>
        <w:t>(z kilkoma tylko wyjątkami) wolny dostęp do rynku Unii Europejskiej.</w:t>
      </w:r>
    </w:p>
    <w:p w14:paraId="33C9D92D" w14:textId="77777777" w:rsidR="001A0936" w:rsidRPr="00E41CF1" w:rsidRDefault="00C47334"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 xml:space="preserve">W przypadku </w:t>
      </w:r>
      <w:r w:rsidR="005D22F6" w:rsidRPr="00E41CF1">
        <w:rPr>
          <w:rFonts w:ascii="Arial" w:eastAsia="Times New Roman" w:hAnsi="Arial" w:cs="Arial"/>
          <w:b/>
          <w:bCs/>
          <w:color w:val="464646"/>
          <w:sz w:val="24"/>
          <w:szCs w:val="24"/>
          <w:lang w:eastAsia="pl-PL"/>
        </w:rPr>
        <w:t xml:space="preserve">Albanii, Bośni i Hercegowiny, </w:t>
      </w:r>
      <w:r w:rsidRPr="00E41CF1">
        <w:rPr>
          <w:rFonts w:ascii="Arial" w:eastAsia="Times New Roman" w:hAnsi="Arial" w:cs="Arial"/>
          <w:b/>
          <w:bCs/>
          <w:color w:val="464646"/>
          <w:sz w:val="24"/>
          <w:szCs w:val="24"/>
          <w:lang w:eastAsia="pl-PL"/>
        </w:rPr>
        <w:t>Czarnogóry, Macedonii</w:t>
      </w:r>
      <w:r w:rsidR="00107978" w:rsidRPr="00E41CF1">
        <w:rPr>
          <w:rFonts w:ascii="Arial" w:eastAsia="Times New Roman" w:hAnsi="Arial" w:cs="Arial"/>
          <w:b/>
          <w:bCs/>
          <w:color w:val="464646"/>
          <w:sz w:val="24"/>
          <w:szCs w:val="24"/>
          <w:lang w:eastAsia="pl-PL"/>
        </w:rPr>
        <w:t xml:space="preserve"> Północnej</w:t>
      </w:r>
      <w:r w:rsidR="00B0637E" w:rsidRPr="00E41CF1">
        <w:rPr>
          <w:rFonts w:ascii="Arial" w:eastAsia="Times New Roman" w:hAnsi="Arial" w:cs="Arial"/>
          <w:b/>
          <w:bCs/>
          <w:color w:val="464646"/>
          <w:sz w:val="24"/>
          <w:szCs w:val="24"/>
          <w:lang w:eastAsia="pl-PL"/>
        </w:rPr>
        <w:t xml:space="preserve">, Serbii </w:t>
      </w:r>
      <w:r w:rsidRPr="00E41CF1">
        <w:rPr>
          <w:rFonts w:ascii="Arial" w:eastAsia="Times New Roman" w:hAnsi="Arial" w:cs="Arial"/>
          <w:b/>
          <w:bCs/>
          <w:color w:val="464646"/>
          <w:sz w:val="24"/>
          <w:szCs w:val="24"/>
          <w:lang w:eastAsia="pl-PL"/>
        </w:rPr>
        <w:t xml:space="preserve">oraz </w:t>
      </w:r>
      <w:r w:rsidR="00B0637E" w:rsidRPr="00E41CF1">
        <w:rPr>
          <w:rFonts w:ascii="Arial" w:eastAsia="Times New Roman" w:hAnsi="Arial" w:cs="Arial"/>
          <w:b/>
          <w:bCs/>
          <w:color w:val="464646"/>
          <w:sz w:val="24"/>
          <w:szCs w:val="24"/>
          <w:lang w:eastAsia="pl-PL"/>
        </w:rPr>
        <w:t>Kosowa</w:t>
      </w:r>
      <w:r w:rsidRPr="00E41CF1">
        <w:rPr>
          <w:rFonts w:ascii="Arial" w:eastAsia="Times New Roman" w:hAnsi="Arial" w:cs="Arial"/>
          <w:color w:val="464646"/>
          <w:sz w:val="24"/>
          <w:szCs w:val="24"/>
          <w:lang w:eastAsia="pl-PL"/>
        </w:rPr>
        <w:t xml:space="preserve"> preferencyjny dostęp towarów wynika z zawartych </w:t>
      </w:r>
      <w:r w:rsidR="00107978" w:rsidRPr="00E41CF1">
        <w:rPr>
          <w:rFonts w:ascii="Arial" w:eastAsia="Times New Roman" w:hAnsi="Arial" w:cs="Arial"/>
          <w:color w:val="464646"/>
          <w:sz w:val="24"/>
          <w:szCs w:val="24"/>
          <w:lang w:eastAsia="pl-PL"/>
        </w:rPr>
        <w:t>z UE Układów o Stabilizacji i </w:t>
      </w:r>
      <w:r w:rsidRPr="00E41CF1">
        <w:rPr>
          <w:rFonts w:ascii="Arial" w:eastAsia="Times New Roman" w:hAnsi="Arial" w:cs="Arial"/>
          <w:color w:val="464646"/>
          <w:sz w:val="24"/>
          <w:szCs w:val="24"/>
          <w:lang w:eastAsia="pl-PL"/>
        </w:rPr>
        <w:t>Stowarzyszeniu</w:t>
      </w:r>
      <w:r w:rsidR="00107978" w:rsidRPr="00E41CF1">
        <w:rPr>
          <w:rFonts w:ascii="Arial" w:eastAsia="Times New Roman" w:hAnsi="Arial" w:cs="Arial"/>
          <w:color w:val="464646"/>
          <w:sz w:val="24"/>
          <w:szCs w:val="24"/>
          <w:lang w:eastAsia="pl-PL"/>
        </w:rPr>
        <w:t>.</w:t>
      </w:r>
    </w:p>
    <w:p w14:paraId="619D64DE" w14:textId="77777777" w:rsidR="003B6310" w:rsidRPr="00E41CF1" w:rsidRDefault="003B6310" w:rsidP="00F25895">
      <w:pPr>
        <w:rPr>
          <w:rFonts w:ascii="Arial" w:eastAsia="Times New Roman" w:hAnsi="Arial" w:cs="Arial"/>
          <w:color w:val="464646"/>
          <w:sz w:val="24"/>
          <w:szCs w:val="24"/>
          <w:lang w:eastAsia="pl-PL"/>
        </w:rPr>
      </w:pPr>
      <w:r w:rsidRPr="00E41CF1">
        <w:rPr>
          <w:rFonts w:ascii="Arial" w:eastAsia="Times New Roman" w:hAnsi="Arial" w:cs="Arial"/>
          <w:b/>
          <w:color w:val="464646"/>
          <w:sz w:val="24"/>
          <w:szCs w:val="24"/>
          <w:lang w:eastAsia="pl-PL"/>
        </w:rPr>
        <w:t>Autonomiczne środki handlowe (ang. ATM)</w:t>
      </w:r>
    </w:p>
    <w:p w14:paraId="540D650B" w14:textId="73A445E7" w:rsidR="00234D6C" w:rsidRPr="00234D6C" w:rsidRDefault="00B0637E" w:rsidP="00234D6C">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 xml:space="preserve">Równolegle </w:t>
      </w:r>
      <w:r w:rsidR="003B6310" w:rsidRPr="00E41CF1">
        <w:rPr>
          <w:rFonts w:ascii="Arial" w:eastAsia="Times New Roman" w:hAnsi="Arial" w:cs="Arial"/>
          <w:color w:val="464646"/>
          <w:sz w:val="24"/>
          <w:szCs w:val="24"/>
          <w:lang w:eastAsia="pl-PL"/>
        </w:rPr>
        <w:t xml:space="preserve">z umowami SAP </w:t>
      </w:r>
      <w:r w:rsidRPr="00E41CF1">
        <w:rPr>
          <w:rFonts w:ascii="Arial" w:eastAsia="Times New Roman" w:hAnsi="Arial" w:cs="Arial"/>
          <w:color w:val="464646"/>
          <w:sz w:val="24"/>
          <w:szCs w:val="24"/>
          <w:lang w:eastAsia="pl-PL"/>
        </w:rPr>
        <w:t>w handlu z krajami bałkańskimi</w:t>
      </w:r>
      <w:r w:rsidR="00C47334" w:rsidRPr="00E41CF1">
        <w:rPr>
          <w:rFonts w:ascii="Arial" w:eastAsia="Times New Roman" w:hAnsi="Arial" w:cs="Arial"/>
          <w:color w:val="464646"/>
          <w:sz w:val="24"/>
          <w:szCs w:val="24"/>
          <w:lang w:eastAsia="pl-PL"/>
        </w:rPr>
        <w:t xml:space="preserve"> mają zastosowanie przepisy </w:t>
      </w:r>
      <w:r w:rsidR="00234D6C">
        <w:rPr>
          <w:rFonts w:ascii="Arial" w:eastAsia="Times New Roman" w:hAnsi="Arial" w:cs="Arial"/>
          <w:color w:val="464646"/>
          <w:sz w:val="24"/>
          <w:szCs w:val="24"/>
          <w:lang w:eastAsia="pl-PL"/>
        </w:rPr>
        <w:t>rozporządzenia</w:t>
      </w:r>
      <w:r w:rsidR="00234D6C" w:rsidRPr="00234D6C">
        <w:rPr>
          <w:rFonts w:ascii="Arial" w:eastAsia="Times New Roman" w:hAnsi="Arial" w:cs="Arial"/>
          <w:color w:val="464646"/>
          <w:sz w:val="24"/>
          <w:szCs w:val="24"/>
          <w:lang w:eastAsia="pl-PL"/>
        </w:rPr>
        <w:t xml:space="preserve"> P</w:t>
      </w:r>
      <w:r w:rsidR="00234D6C">
        <w:rPr>
          <w:rFonts w:ascii="Arial" w:eastAsia="Times New Roman" w:hAnsi="Arial" w:cs="Arial"/>
          <w:color w:val="464646"/>
          <w:sz w:val="24"/>
          <w:szCs w:val="24"/>
          <w:lang w:eastAsia="pl-PL"/>
        </w:rPr>
        <w:t>arlamentu</w:t>
      </w:r>
      <w:r w:rsidR="00234D6C" w:rsidRPr="00234D6C">
        <w:rPr>
          <w:rFonts w:ascii="Arial" w:eastAsia="Times New Roman" w:hAnsi="Arial" w:cs="Arial"/>
          <w:color w:val="464646"/>
          <w:sz w:val="24"/>
          <w:szCs w:val="24"/>
          <w:lang w:eastAsia="pl-PL"/>
        </w:rPr>
        <w:t xml:space="preserve"> E</w:t>
      </w:r>
      <w:r w:rsidR="00234D6C">
        <w:rPr>
          <w:rFonts w:ascii="Arial" w:eastAsia="Times New Roman" w:hAnsi="Arial" w:cs="Arial"/>
          <w:color w:val="464646"/>
          <w:sz w:val="24"/>
          <w:szCs w:val="24"/>
          <w:lang w:eastAsia="pl-PL"/>
        </w:rPr>
        <w:t>uropejskiego</w:t>
      </w:r>
      <w:r w:rsidR="00234D6C" w:rsidRPr="00234D6C">
        <w:rPr>
          <w:rFonts w:ascii="Arial" w:eastAsia="Times New Roman" w:hAnsi="Arial" w:cs="Arial"/>
          <w:color w:val="464646"/>
          <w:sz w:val="24"/>
          <w:szCs w:val="24"/>
          <w:lang w:eastAsia="pl-PL"/>
        </w:rPr>
        <w:t xml:space="preserve"> </w:t>
      </w:r>
      <w:r w:rsidR="00234D6C">
        <w:rPr>
          <w:rFonts w:ascii="Arial" w:eastAsia="Times New Roman" w:hAnsi="Arial" w:cs="Arial"/>
          <w:color w:val="464646"/>
          <w:sz w:val="24"/>
          <w:szCs w:val="24"/>
          <w:lang w:eastAsia="pl-PL"/>
        </w:rPr>
        <w:t>i Rady</w:t>
      </w:r>
      <w:r w:rsidR="00234D6C" w:rsidRPr="00234D6C">
        <w:rPr>
          <w:rFonts w:ascii="Arial" w:eastAsia="Times New Roman" w:hAnsi="Arial" w:cs="Arial"/>
          <w:color w:val="464646"/>
          <w:sz w:val="24"/>
          <w:szCs w:val="24"/>
          <w:lang w:eastAsia="pl-PL"/>
        </w:rPr>
        <w:t xml:space="preserve"> (UE)</w:t>
      </w:r>
      <w:r w:rsidR="00234D6C" w:rsidRPr="00234D6C">
        <w:rPr>
          <w:rFonts w:ascii="Arial" w:eastAsia="Times New Roman" w:hAnsi="Arial" w:cs="Arial"/>
          <w:b/>
          <w:bCs/>
          <w:color w:val="464646"/>
          <w:sz w:val="24"/>
          <w:szCs w:val="24"/>
          <w:lang w:eastAsia="pl-PL"/>
        </w:rPr>
        <w:t xml:space="preserve"> </w:t>
      </w:r>
      <w:r w:rsidR="00234D6C" w:rsidRPr="00234D6C">
        <w:rPr>
          <w:rFonts w:ascii="Arial" w:eastAsia="Times New Roman" w:hAnsi="Arial" w:cs="Arial"/>
          <w:color w:val="464646"/>
          <w:sz w:val="24"/>
          <w:szCs w:val="24"/>
          <w:lang w:eastAsia="pl-PL"/>
        </w:rPr>
        <w:t xml:space="preserve">2024/823 z dnia </w:t>
      </w:r>
      <w:r w:rsidR="00234D6C" w:rsidRPr="00234D6C">
        <w:rPr>
          <w:rFonts w:ascii="Arial" w:eastAsia="Times New Roman" w:hAnsi="Arial" w:cs="Arial"/>
          <w:color w:val="464646"/>
          <w:sz w:val="24"/>
          <w:szCs w:val="24"/>
          <w:lang w:eastAsia="pl-PL"/>
        </w:rPr>
        <w:lastRenderedPageBreak/>
        <w:t>28 lutego 2024 r. w sprawie nadzwyczajnych środków handlowych dla krajów i terytoriów uczestniczących lub powiązanych z procesem stabilizacji i stowarzyszania</w:t>
      </w:r>
      <w:r w:rsidR="00234D6C">
        <w:rPr>
          <w:rFonts w:ascii="Arial" w:eastAsia="Times New Roman" w:hAnsi="Arial" w:cs="Arial"/>
          <w:color w:val="464646"/>
          <w:sz w:val="24"/>
          <w:szCs w:val="24"/>
          <w:lang w:eastAsia="pl-PL"/>
        </w:rPr>
        <w:t xml:space="preserve"> (</w:t>
      </w:r>
      <w:r w:rsidR="00234D6C" w:rsidRPr="00234D6C">
        <w:rPr>
          <w:rFonts w:ascii="Arial" w:eastAsia="Times New Roman" w:hAnsi="Arial" w:cs="Arial"/>
          <w:color w:val="464646"/>
          <w:sz w:val="24"/>
          <w:szCs w:val="24"/>
          <w:lang w:eastAsia="pl-PL"/>
        </w:rPr>
        <w:t>Dz. Urz. UE L  823 z 7.3.2024</w:t>
      </w:r>
      <w:r w:rsidR="00234D6C">
        <w:rPr>
          <w:rFonts w:ascii="Arial" w:eastAsia="Times New Roman" w:hAnsi="Arial" w:cs="Arial"/>
          <w:color w:val="464646"/>
          <w:sz w:val="24"/>
          <w:szCs w:val="24"/>
          <w:lang w:eastAsia="pl-PL"/>
        </w:rPr>
        <w:t>).</w:t>
      </w:r>
    </w:p>
    <w:p w14:paraId="1BFD218E" w14:textId="0EC0C421" w:rsidR="00234D6C" w:rsidRPr="00234D6C" w:rsidRDefault="00234D6C" w:rsidP="007E2663">
      <w:pPr>
        <w:shd w:val="clear" w:color="auto" w:fill="FFFFFF"/>
        <w:spacing w:before="100" w:beforeAutospacing="1" w:after="240"/>
        <w:rPr>
          <w:rFonts w:ascii="Arial" w:eastAsia="Times New Roman" w:hAnsi="Arial" w:cs="Arial"/>
          <w:color w:val="464646"/>
          <w:sz w:val="24"/>
          <w:szCs w:val="24"/>
          <w:lang w:eastAsia="pl-PL"/>
        </w:rPr>
      </w:pPr>
      <w:r>
        <w:rPr>
          <w:rFonts w:ascii="Arial" w:eastAsia="Times New Roman" w:hAnsi="Arial" w:cs="Arial"/>
          <w:color w:val="464646"/>
          <w:sz w:val="24"/>
          <w:szCs w:val="24"/>
          <w:lang w:eastAsia="pl-PL"/>
        </w:rPr>
        <w:t>R</w:t>
      </w:r>
      <w:r w:rsidRPr="00234D6C">
        <w:rPr>
          <w:rFonts w:ascii="Arial" w:eastAsia="Times New Roman" w:hAnsi="Arial" w:cs="Arial"/>
          <w:color w:val="464646"/>
          <w:sz w:val="24"/>
          <w:szCs w:val="24"/>
          <w:lang w:eastAsia="pl-PL"/>
        </w:rPr>
        <w:t xml:space="preserve">ozporządzenie </w:t>
      </w:r>
      <w:r>
        <w:rPr>
          <w:rFonts w:ascii="Arial" w:eastAsia="Times New Roman" w:hAnsi="Arial" w:cs="Arial"/>
          <w:color w:val="464646"/>
          <w:sz w:val="24"/>
          <w:szCs w:val="24"/>
          <w:lang w:eastAsia="pl-PL"/>
        </w:rPr>
        <w:t xml:space="preserve">2024/823 </w:t>
      </w:r>
      <w:r w:rsidRPr="00234D6C">
        <w:rPr>
          <w:rFonts w:ascii="Arial" w:eastAsia="Times New Roman" w:hAnsi="Arial" w:cs="Arial"/>
          <w:color w:val="464646"/>
          <w:sz w:val="24"/>
          <w:szCs w:val="24"/>
          <w:lang w:eastAsia="pl-PL"/>
        </w:rPr>
        <w:t>w</w:t>
      </w:r>
      <w:r>
        <w:rPr>
          <w:rFonts w:ascii="Arial" w:eastAsia="Times New Roman" w:hAnsi="Arial" w:cs="Arial"/>
          <w:color w:val="464646"/>
          <w:sz w:val="24"/>
          <w:szCs w:val="24"/>
          <w:lang w:eastAsia="pl-PL"/>
        </w:rPr>
        <w:t xml:space="preserve">eszło </w:t>
      </w:r>
      <w:r w:rsidRPr="00234D6C">
        <w:rPr>
          <w:rFonts w:ascii="Arial" w:eastAsia="Times New Roman" w:hAnsi="Arial" w:cs="Arial"/>
          <w:color w:val="464646"/>
          <w:sz w:val="24"/>
          <w:szCs w:val="24"/>
          <w:lang w:eastAsia="pl-PL"/>
        </w:rPr>
        <w:t xml:space="preserve"> w życie 26 marca 2024 r</w:t>
      </w:r>
      <w:r>
        <w:rPr>
          <w:rFonts w:ascii="Arial" w:eastAsia="Times New Roman" w:hAnsi="Arial" w:cs="Arial"/>
          <w:color w:val="464646"/>
          <w:sz w:val="24"/>
          <w:szCs w:val="24"/>
          <w:lang w:eastAsia="pl-PL"/>
        </w:rPr>
        <w:t xml:space="preserve"> i ma zastosowanie </w:t>
      </w:r>
      <w:r w:rsidRPr="00234D6C">
        <w:rPr>
          <w:rFonts w:ascii="Arial" w:eastAsia="Times New Roman" w:hAnsi="Arial" w:cs="Arial"/>
          <w:color w:val="464646"/>
          <w:sz w:val="24"/>
          <w:szCs w:val="24"/>
          <w:lang w:eastAsia="pl-PL"/>
        </w:rPr>
        <w:t>do dnia 31 grudnia 2025 r.</w:t>
      </w:r>
    </w:p>
    <w:p w14:paraId="071120AC" w14:textId="4F8FDEB5" w:rsidR="00C47334" w:rsidRPr="00E41CF1" w:rsidRDefault="00234D6C" w:rsidP="007E2663">
      <w:pPr>
        <w:shd w:val="clear" w:color="auto" w:fill="FFFFFF"/>
        <w:spacing w:before="100" w:beforeAutospacing="1" w:after="240"/>
        <w:rPr>
          <w:rFonts w:ascii="Arial" w:eastAsia="Times New Roman" w:hAnsi="Arial" w:cs="Arial"/>
          <w:color w:val="464646"/>
          <w:sz w:val="24"/>
          <w:szCs w:val="24"/>
          <w:lang w:eastAsia="pl-PL"/>
        </w:rPr>
      </w:pPr>
      <w:r w:rsidRPr="00234D6C">
        <w:rPr>
          <w:rFonts w:ascii="Arial" w:eastAsia="Times New Roman" w:hAnsi="Arial" w:cs="Arial"/>
          <w:color w:val="464646"/>
          <w:sz w:val="24"/>
          <w:szCs w:val="24"/>
          <w:lang w:eastAsia="pl-PL"/>
        </w:rPr>
        <w:t xml:space="preserve">Rozporządzenie Rady (WE) nr 1215/2009 z dnia 30 listopada 2009 r. wprowadzające nadzwyczajne środki handlowe dla krajów i terytoriów uczestniczących lub powiązanych z procesem stabilizacji i stowarzyszania Unii Europejskiej </w:t>
      </w:r>
      <w:r w:rsidR="007E2663">
        <w:rPr>
          <w:rFonts w:ascii="Arial" w:eastAsia="Times New Roman" w:hAnsi="Arial" w:cs="Arial"/>
          <w:color w:val="464646"/>
          <w:sz w:val="24"/>
          <w:szCs w:val="24"/>
          <w:lang w:eastAsia="pl-PL"/>
        </w:rPr>
        <w:t xml:space="preserve">przestało obowiązywać. </w:t>
      </w:r>
    </w:p>
    <w:p w14:paraId="371F1B9C" w14:textId="77777777" w:rsidR="00B0637E" w:rsidRPr="00E41CF1" w:rsidRDefault="00B0637E"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bCs/>
          <w:color w:val="464646"/>
          <w:sz w:val="24"/>
          <w:szCs w:val="24"/>
          <w:lang w:eastAsia="pl-PL"/>
        </w:rPr>
        <w:t>Reguły pochodzenia</w:t>
      </w:r>
      <w:r w:rsidR="00790183" w:rsidRPr="00E41CF1">
        <w:rPr>
          <w:rFonts w:ascii="Arial" w:eastAsia="Times New Roman" w:hAnsi="Arial" w:cs="Arial"/>
          <w:b/>
          <w:bCs/>
          <w:color w:val="464646"/>
          <w:sz w:val="24"/>
          <w:szCs w:val="24"/>
          <w:lang w:eastAsia="pl-PL"/>
        </w:rPr>
        <w:t xml:space="preserve"> ATM</w:t>
      </w:r>
      <w:r w:rsidRPr="00E41CF1">
        <w:rPr>
          <w:rFonts w:ascii="Arial" w:eastAsia="Times New Roman" w:hAnsi="Arial" w:cs="Arial"/>
          <w:b/>
          <w:bCs/>
          <w:color w:val="464646"/>
          <w:sz w:val="24"/>
          <w:szCs w:val="24"/>
          <w:lang w:eastAsia="pl-PL"/>
        </w:rPr>
        <w:t>/kumulacja pochodzenia</w:t>
      </w:r>
      <w:r w:rsidR="00790183" w:rsidRPr="00E41CF1">
        <w:rPr>
          <w:rFonts w:ascii="Arial" w:eastAsia="Times New Roman" w:hAnsi="Arial" w:cs="Arial"/>
          <w:b/>
          <w:bCs/>
          <w:color w:val="464646"/>
          <w:sz w:val="24"/>
          <w:szCs w:val="24"/>
          <w:lang w:eastAsia="pl-PL"/>
        </w:rPr>
        <w:t xml:space="preserve"> ATM</w:t>
      </w:r>
    </w:p>
    <w:p w14:paraId="3F730132" w14:textId="77777777" w:rsidR="00B0637E" w:rsidRPr="00E41CF1" w:rsidRDefault="00B0637E" w:rsidP="00F25895">
      <w:pPr>
        <w:pStyle w:val="NormalnyWeb"/>
        <w:shd w:val="clear" w:color="auto" w:fill="FFFFFF"/>
        <w:spacing w:line="276" w:lineRule="auto"/>
        <w:rPr>
          <w:rFonts w:ascii="Arial" w:hAnsi="Arial" w:cs="Arial"/>
          <w:b/>
          <w:color w:val="464646"/>
        </w:rPr>
      </w:pPr>
      <w:r w:rsidRPr="00E41CF1">
        <w:rPr>
          <w:rFonts w:ascii="Arial" w:hAnsi="Arial" w:cs="Arial"/>
          <w:color w:val="464646"/>
        </w:rPr>
        <w:t xml:space="preserve">W </w:t>
      </w:r>
      <w:r w:rsidR="00790183" w:rsidRPr="00E41CF1">
        <w:rPr>
          <w:rFonts w:ascii="Arial" w:hAnsi="Arial" w:cs="Arial"/>
          <w:color w:val="464646"/>
        </w:rPr>
        <w:t xml:space="preserve">ramach autonomicznych środków handlowych (ATM) w </w:t>
      </w:r>
      <w:r w:rsidRPr="00E41CF1">
        <w:rPr>
          <w:rFonts w:ascii="Arial" w:hAnsi="Arial" w:cs="Arial"/>
          <w:color w:val="464646"/>
        </w:rPr>
        <w:t>zakresie pref</w:t>
      </w:r>
      <w:r w:rsidR="0030169B" w:rsidRPr="00E41CF1">
        <w:rPr>
          <w:rFonts w:ascii="Arial" w:hAnsi="Arial" w:cs="Arial"/>
          <w:color w:val="464646"/>
        </w:rPr>
        <w:t>erencyjnych reguł pochodzenia i </w:t>
      </w:r>
      <w:r w:rsidRPr="00E41CF1">
        <w:rPr>
          <w:rFonts w:ascii="Arial" w:hAnsi="Arial" w:cs="Arial"/>
          <w:color w:val="464646"/>
        </w:rPr>
        <w:t xml:space="preserve">współpracy administracyjnej mają zastosowanie przepisy </w:t>
      </w:r>
      <w:r w:rsidRPr="00E41CF1">
        <w:rPr>
          <w:rStyle w:val="Pogrubienie"/>
          <w:rFonts w:ascii="Arial" w:hAnsi="Arial" w:cs="Arial"/>
          <w:b w:val="0"/>
          <w:color w:val="464646"/>
        </w:rPr>
        <w:t>artykułów 113 do 125 rozporządzenia wykonawczego Komisji (UE) 2015/2447 z dnia 24 listopada 2015 r. ustanawiające szczegółowe zasady wykonania przepisów rozporządzenia Parlamentu Europejskiego i Rady (UE) nr 952/2013 ustanawiającego unijny kodeks celny (Dz. Urz. L 343 z 29.12.2015 r.) oraz artykuły 59 do 70 rozporządzenia delegowanego Komisji (UE) 2015/2446 z dnia 28 lipca 2015 r. uzupełniające</w:t>
      </w:r>
      <w:r w:rsidR="00CB15A7" w:rsidRPr="00E41CF1">
        <w:rPr>
          <w:rStyle w:val="Pogrubienie"/>
          <w:rFonts w:ascii="Arial" w:hAnsi="Arial" w:cs="Arial"/>
          <w:b w:val="0"/>
          <w:color w:val="464646"/>
        </w:rPr>
        <w:t>go</w:t>
      </w:r>
      <w:r w:rsidRPr="00E41CF1">
        <w:rPr>
          <w:rStyle w:val="Pogrubienie"/>
          <w:rFonts w:ascii="Arial" w:hAnsi="Arial" w:cs="Arial"/>
          <w:b w:val="0"/>
          <w:color w:val="464646"/>
        </w:rPr>
        <w:t xml:space="preserve"> rozporządzenie Parlamentu Europejskiego i Rady (UE) nr 952/2013 w odniesieniu do szczegółowych zasad dotyczących niektórych przepisów unijnego kodeksu celnego</w:t>
      </w:r>
      <w:r w:rsidR="0030169B" w:rsidRPr="00E41CF1">
        <w:rPr>
          <w:rStyle w:val="Pogrubienie"/>
          <w:rFonts w:ascii="Arial" w:hAnsi="Arial" w:cs="Arial"/>
          <w:b w:val="0"/>
          <w:color w:val="464646"/>
        </w:rPr>
        <w:t xml:space="preserve"> (Dz. Urz. L 343 z </w:t>
      </w:r>
      <w:r w:rsidR="00573E63" w:rsidRPr="00E41CF1">
        <w:rPr>
          <w:rStyle w:val="Pogrubienie"/>
          <w:rFonts w:ascii="Arial" w:hAnsi="Arial" w:cs="Arial"/>
          <w:b w:val="0"/>
          <w:color w:val="464646"/>
        </w:rPr>
        <w:t>29.12.2015</w:t>
      </w:r>
      <w:r w:rsidRPr="00E41CF1">
        <w:rPr>
          <w:rStyle w:val="Pogrubienie"/>
          <w:rFonts w:ascii="Arial" w:hAnsi="Arial" w:cs="Arial"/>
          <w:b w:val="0"/>
          <w:color w:val="464646"/>
        </w:rPr>
        <w:t>)</w:t>
      </w:r>
    </w:p>
    <w:p w14:paraId="3A01A69E" w14:textId="77777777" w:rsidR="00D16ED0" w:rsidRPr="00E41CF1" w:rsidRDefault="00B0637E" w:rsidP="00F25895">
      <w:pPr>
        <w:pStyle w:val="NormalnyWeb"/>
        <w:shd w:val="clear" w:color="auto" w:fill="FFFFFF"/>
        <w:spacing w:line="276" w:lineRule="auto"/>
        <w:rPr>
          <w:rFonts w:ascii="Arial" w:hAnsi="Arial" w:cs="Arial"/>
          <w:color w:val="464646"/>
        </w:rPr>
      </w:pPr>
      <w:r w:rsidRPr="00E41CF1">
        <w:rPr>
          <w:rFonts w:ascii="Arial" w:hAnsi="Arial" w:cs="Arial"/>
          <w:color w:val="464646"/>
        </w:rPr>
        <w:t xml:space="preserve">Kumulacja bilateralna jest stosowana tylko w jednym kierunku tj. w eksporcie z </w:t>
      </w:r>
      <w:r w:rsidR="00790183" w:rsidRPr="00E41CF1">
        <w:rPr>
          <w:rFonts w:ascii="Arial" w:hAnsi="Arial" w:cs="Arial"/>
          <w:color w:val="464646"/>
        </w:rPr>
        <w:t>krajów bałkańskich</w:t>
      </w:r>
      <w:r w:rsidRPr="00E41CF1">
        <w:rPr>
          <w:rFonts w:ascii="Arial" w:hAnsi="Arial" w:cs="Arial"/>
          <w:color w:val="464646"/>
        </w:rPr>
        <w:t xml:space="preserve"> do Unii Europejskiej.</w:t>
      </w:r>
    </w:p>
    <w:p w14:paraId="6C61D1DD" w14:textId="77777777" w:rsidR="00C47334" w:rsidRPr="00E41CF1" w:rsidRDefault="00C47334" w:rsidP="00F25895">
      <w:pPr>
        <w:pStyle w:val="Nagwek4"/>
        <w:rPr>
          <w:rFonts w:ascii="Arial" w:eastAsia="Times New Roman" w:hAnsi="Arial" w:cs="Arial"/>
          <w:b/>
          <w:i w:val="0"/>
          <w:sz w:val="24"/>
          <w:szCs w:val="24"/>
          <w:u w:val="single"/>
          <w:lang w:eastAsia="pl-PL"/>
        </w:rPr>
      </w:pPr>
      <w:r w:rsidRPr="00E41CF1">
        <w:rPr>
          <w:rFonts w:ascii="Arial" w:eastAsia="Times New Roman" w:hAnsi="Arial" w:cs="Arial"/>
          <w:b/>
          <w:i w:val="0"/>
          <w:sz w:val="24"/>
          <w:szCs w:val="24"/>
          <w:u w:val="single"/>
          <w:lang w:eastAsia="pl-PL"/>
        </w:rPr>
        <w:t>A</w:t>
      </w:r>
      <w:r w:rsidR="000C56DF" w:rsidRPr="00E41CF1">
        <w:rPr>
          <w:rFonts w:ascii="Arial" w:eastAsia="Times New Roman" w:hAnsi="Arial" w:cs="Arial"/>
          <w:b/>
          <w:i w:val="0"/>
          <w:sz w:val="24"/>
          <w:szCs w:val="24"/>
          <w:u w:val="single"/>
          <w:lang w:eastAsia="pl-PL"/>
        </w:rPr>
        <w:t>LBANIA</w:t>
      </w:r>
      <w:r w:rsidRPr="00E41CF1">
        <w:rPr>
          <w:rFonts w:ascii="Arial" w:eastAsia="Times New Roman" w:hAnsi="Arial" w:cs="Arial"/>
          <w:b/>
          <w:i w:val="0"/>
          <w:sz w:val="24"/>
          <w:szCs w:val="24"/>
          <w:u w:val="single"/>
          <w:lang w:eastAsia="pl-PL"/>
        </w:rPr>
        <w:t xml:space="preserve"> (AL)</w:t>
      </w:r>
    </w:p>
    <w:p w14:paraId="7FBCFCA6" w14:textId="77777777" w:rsidR="00325589" w:rsidRPr="00E41CF1" w:rsidRDefault="00325589"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color w:val="464646"/>
          <w:sz w:val="24"/>
          <w:szCs w:val="24"/>
          <w:lang w:eastAsia="pl-PL"/>
        </w:rPr>
        <w:t>Porozumienie preferencyjne</w:t>
      </w:r>
    </w:p>
    <w:p w14:paraId="103565C4" w14:textId="77777777" w:rsidR="00C47334" w:rsidRPr="00E41CF1" w:rsidRDefault="00C47334"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 xml:space="preserve">Układ o stabilizacji i stowarzyszeniu między Wspólnotami Europejskimi </w:t>
      </w:r>
      <w:r w:rsidR="00F84505" w:rsidRPr="00E41CF1">
        <w:rPr>
          <w:rFonts w:ascii="Arial" w:eastAsia="Times New Roman" w:hAnsi="Arial" w:cs="Arial"/>
          <w:color w:val="464646"/>
          <w:sz w:val="24"/>
          <w:szCs w:val="24"/>
          <w:lang w:eastAsia="pl-PL"/>
        </w:rPr>
        <w:t>i Republiką Albanii</w:t>
      </w:r>
      <w:r w:rsidRPr="00E41CF1">
        <w:rPr>
          <w:rFonts w:ascii="Arial" w:eastAsia="Times New Roman" w:hAnsi="Arial" w:cs="Arial"/>
          <w:color w:val="464646"/>
          <w:sz w:val="24"/>
          <w:szCs w:val="24"/>
          <w:lang w:eastAsia="pl-PL"/>
        </w:rPr>
        <w:t xml:space="preserve"> </w:t>
      </w:r>
      <w:r w:rsidR="001A3478" w:rsidRPr="00E41CF1">
        <w:rPr>
          <w:rFonts w:ascii="Arial" w:eastAsia="Times New Roman" w:hAnsi="Arial" w:cs="Arial"/>
          <w:color w:val="464646"/>
          <w:sz w:val="24"/>
          <w:szCs w:val="24"/>
          <w:lang w:eastAsia="pl-PL"/>
        </w:rPr>
        <w:t xml:space="preserve">(1.04.2009) </w:t>
      </w:r>
      <w:r w:rsidRPr="00E41CF1">
        <w:rPr>
          <w:rFonts w:ascii="Arial" w:eastAsia="Times New Roman" w:hAnsi="Arial" w:cs="Arial"/>
          <w:color w:val="464646"/>
          <w:sz w:val="24"/>
          <w:szCs w:val="24"/>
          <w:lang w:eastAsia="pl-PL"/>
        </w:rPr>
        <w:t>- Dz</w:t>
      </w:r>
      <w:r w:rsidR="00325589" w:rsidRPr="00E41CF1">
        <w:rPr>
          <w:rFonts w:ascii="Arial" w:eastAsia="Times New Roman" w:hAnsi="Arial" w:cs="Arial"/>
          <w:color w:val="464646"/>
          <w:sz w:val="24"/>
          <w:szCs w:val="24"/>
          <w:lang w:eastAsia="pl-PL"/>
        </w:rPr>
        <w:t>. Urz. UE L 107 z 28.04.2009 r.</w:t>
      </w:r>
      <w:r w:rsidRPr="00E41CF1">
        <w:rPr>
          <w:rFonts w:ascii="Arial" w:eastAsia="Times New Roman" w:hAnsi="Arial" w:cs="Arial"/>
          <w:color w:val="464646"/>
          <w:sz w:val="24"/>
          <w:szCs w:val="24"/>
          <w:lang w:eastAsia="pl-PL"/>
        </w:rPr>
        <w:t>, str. 166</w:t>
      </w:r>
      <w:r w:rsidR="00891ACD" w:rsidRPr="00E41CF1">
        <w:rPr>
          <w:rFonts w:ascii="Arial" w:eastAsia="Times New Roman" w:hAnsi="Arial" w:cs="Arial"/>
          <w:color w:val="464646"/>
          <w:sz w:val="24"/>
          <w:szCs w:val="24"/>
          <w:lang w:eastAsia="pl-PL"/>
        </w:rPr>
        <w:t>, zmieniony Protokołem Akcesyjnym (Dz. Urz. L 107 z 28.04.2009 r., str. 2)</w:t>
      </w:r>
    </w:p>
    <w:p w14:paraId="6B8DD49C" w14:textId="77777777" w:rsidR="00325589" w:rsidRPr="00E41CF1" w:rsidRDefault="00325589"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bCs/>
          <w:color w:val="464646"/>
          <w:sz w:val="24"/>
          <w:szCs w:val="24"/>
          <w:lang w:eastAsia="pl-PL"/>
        </w:rPr>
        <w:t>Reguły pochodzenia/kumulacja</w:t>
      </w:r>
      <w:r w:rsidR="00943D15" w:rsidRPr="00E41CF1">
        <w:rPr>
          <w:rFonts w:ascii="Arial" w:eastAsia="Times New Roman" w:hAnsi="Arial" w:cs="Arial"/>
          <w:b/>
          <w:bCs/>
          <w:color w:val="464646"/>
          <w:sz w:val="24"/>
          <w:szCs w:val="24"/>
          <w:lang w:eastAsia="pl-PL"/>
        </w:rPr>
        <w:t xml:space="preserve"> pochodzenia</w:t>
      </w:r>
    </w:p>
    <w:p w14:paraId="3B225EA8" w14:textId="77777777" w:rsidR="00C47334" w:rsidRPr="00E41CF1" w:rsidRDefault="00C47334"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 xml:space="preserve">Protokół 4 </w:t>
      </w:r>
      <w:r w:rsidR="005E77D9" w:rsidRPr="00E41CF1">
        <w:rPr>
          <w:rFonts w:ascii="Arial" w:eastAsia="Times New Roman" w:hAnsi="Arial" w:cs="Arial"/>
          <w:color w:val="464646"/>
          <w:sz w:val="24"/>
          <w:szCs w:val="24"/>
          <w:lang w:eastAsia="pl-PL"/>
        </w:rPr>
        <w:t xml:space="preserve">do </w:t>
      </w:r>
      <w:r w:rsidRPr="00E41CF1">
        <w:rPr>
          <w:rFonts w:ascii="Arial" w:eastAsia="Times New Roman" w:hAnsi="Arial" w:cs="Arial"/>
          <w:color w:val="464646"/>
          <w:sz w:val="24"/>
          <w:szCs w:val="24"/>
          <w:lang w:eastAsia="pl-PL"/>
        </w:rPr>
        <w:t>U</w:t>
      </w:r>
      <w:r w:rsidR="00183768" w:rsidRPr="00E41CF1">
        <w:rPr>
          <w:rFonts w:ascii="Arial" w:eastAsia="Times New Roman" w:hAnsi="Arial" w:cs="Arial"/>
          <w:color w:val="464646"/>
          <w:sz w:val="24"/>
          <w:szCs w:val="24"/>
          <w:lang w:eastAsia="pl-PL"/>
        </w:rPr>
        <w:t>kładu</w:t>
      </w:r>
      <w:r w:rsidR="005E77D9" w:rsidRPr="00E41CF1">
        <w:rPr>
          <w:rFonts w:ascii="Arial" w:eastAsia="Times New Roman" w:hAnsi="Arial" w:cs="Arial"/>
          <w:color w:val="464646"/>
          <w:sz w:val="24"/>
          <w:szCs w:val="24"/>
          <w:lang w:eastAsia="pl-PL"/>
        </w:rPr>
        <w:t xml:space="preserve"> </w:t>
      </w:r>
      <w:r w:rsidR="00877255" w:rsidRPr="00E41CF1">
        <w:rPr>
          <w:rFonts w:ascii="Arial" w:eastAsia="Times New Roman" w:hAnsi="Arial" w:cs="Arial"/>
          <w:color w:val="464646"/>
          <w:sz w:val="24"/>
          <w:szCs w:val="24"/>
          <w:lang w:eastAsia="pl-PL"/>
        </w:rPr>
        <w:t>oraz Konwencja PEM</w:t>
      </w:r>
      <w:r w:rsidRPr="00E41CF1">
        <w:rPr>
          <w:rFonts w:ascii="Arial" w:eastAsia="Times New Roman" w:hAnsi="Arial" w:cs="Arial"/>
          <w:color w:val="464646"/>
          <w:sz w:val="24"/>
          <w:szCs w:val="24"/>
          <w:lang w:eastAsia="pl-PL"/>
        </w:rPr>
        <w:t xml:space="preserve"> – Dz. Urz. UE L 1</w:t>
      </w:r>
      <w:r w:rsidR="00891ACD" w:rsidRPr="00E41CF1">
        <w:rPr>
          <w:rFonts w:ascii="Arial" w:eastAsia="Times New Roman" w:hAnsi="Arial" w:cs="Arial"/>
          <w:color w:val="464646"/>
          <w:sz w:val="24"/>
          <w:szCs w:val="24"/>
          <w:lang w:eastAsia="pl-PL"/>
        </w:rPr>
        <w:t>29</w:t>
      </w:r>
      <w:r w:rsidRPr="00E41CF1">
        <w:rPr>
          <w:rFonts w:ascii="Arial" w:eastAsia="Times New Roman" w:hAnsi="Arial" w:cs="Arial"/>
          <w:color w:val="464646"/>
          <w:sz w:val="24"/>
          <w:szCs w:val="24"/>
          <w:lang w:eastAsia="pl-PL"/>
        </w:rPr>
        <w:t xml:space="preserve"> z 2</w:t>
      </w:r>
      <w:r w:rsidR="00891ACD" w:rsidRPr="00E41CF1">
        <w:rPr>
          <w:rFonts w:ascii="Arial" w:eastAsia="Times New Roman" w:hAnsi="Arial" w:cs="Arial"/>
          <w:color w:val="464646"/>
          <w:sz w:val="24"/>
          <w:szCs w:val="24"/>
          <w:lang w:eastAsia="pl-PL"/>
        </w:rPr>
        <w:t>7</w:t>
      </w:r>
      <w:r w:rsidRPr="00E41CF1">
        <w:rPr>
          <w:rFonts w:ascii="Arial" w:eastAsia="Times New Roman" w:hAnsi="Arial" w:cs="Arial"/>
          <w:color w:val="464646"/>
          <w:sz w:val="24"/>
          <w:szCs w:val="24"/>
          <w:lang w:eastAsia="pl-PL"/>
        </w:rPr>
        <w:t>.0</w:t>
      </w:r>
      <w:r w:rsidR="00891ACD" w:rsidRPr="00E41CF1">
        <w:rPr>
          <w:rFonts w:ascii="Arial" w:eastAsia="Times New Roman" w:hAnsi="Arial" w:cs="Arial"/>
          <w:color w:val="464646"/>
          <w:sz w:val="24"/>
          <w:szCs w:val="24"/>
          <w:lang w:eastAsia="pl-PL"/>
        </w:rPr>
        <w:t>5</w:t>
      </w:r>
      <w:r w:rsidRPr="00E41CF1">
        <w:rPr>
          <w:rFonts w:ascii="Arial" w:eastAsia="Times New Roman" w:hAnsi="Arial" w:cs="Arial"/>
          <w:color w:val="464646"/>
          <w:sz w:val="24"/>
          <w:szCs w:val="24"/>
          <w:lang w:eastAsia="pl-PL"/>
        </w:rPr>
        <w:t>.20</w:t>
      </w:r>
      <w:r w:rsidR="00891ACD" w:rsidRPr="00E41CF1">
        <w:rPr>
          <w:rFonts w:ascii="Arial" w:eastAsia="Times New Roman" w:hAnsi="Arial" w:cs="Arial"/>
          <w:color w:val="464646"/>
          <w:sz w:val="24"/>
          <w:szCs w:val="24"/>
          <w:lang w:eastAsia="pl-PL"/>
        </w:rPr>
        <w:t>15</w:t>
      </w:r>
      <w:r w:rsidRPr="00E41CF1">
        <w:rPr>
          <w:rFonts w:ascii="Arial" w:eastAsia="Times New Roman" w:hAnsi="Arial" w:cs="Arial"/>
          <w:color w:val="464646"/>
          <w:sz w:val="24"/>
          <w:szCs w:val="24"/>
          <w:lang w:eastAsia="pl-PL"/>
        </w:rPr>
        <w:t xml:space="preserve"> r., str. </w:t>
      </w:r>
      <w:r w:rsidR="00891ACD" w:rsidRPr="00E41CF1">
        <w:rPr>
          <w:rFonts w:ascii="Arial" w:eastAsia="Times New Roman" w:hAnsi="Arial" w:cs="Arial"/>
          <w:color w:val="464646"/>
          <w:sz w:val="24"/>
          <w:szCs w:val="24"/>
          <w:lang w:eastAsia="pl-PL"/>
        </w:rPr>
        <w:t>50</w:t>
      </w:r>
    </w:p>
    <w:p w14:paraId="309621C8" w14:textId="77777777" w:rsidR="00C47334" w:rsidRPr="00E41CF1" w:rsidRDefault="00C47334"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Na mocy Decyzji Rady Stabilizacji i Stowarzyszenia UE -</w:t>
      </w:r>
      <w:r w:rsidR="009B6803" w:rsidRPr="00E41CF1">
        <w:rPr>
          <w:rFonts w:ascii="Arial" w:eastAsia="Times New Roman" w:hAnsi="Arial" w:cs="Arial"/>
          <w:color w:val="464646"/>
          <w:sz w:val="24"/>
          <w:szCs w:val="24"/>
          <w:lang w:eastAsia="pl-PL"/>
        </w:rPr>
        <w:t xml:space="preserve"> </w:t>
      </w:r>
      <w:r w:rsidRPr="00E41CF1">
        <w:rPr>
          <w:rFonts w:ascii="Arial" w:eastAsia="Times New Roman" w:hAnsi="Arial" w:cs="Arial"/>
          <w:color w:val="464646"/>
          <w:sz w:val="24"/>
          <w:szCs w:val="24"/>
          <w:lang w:eastAsia="pl-PL"/>
        </w:rPr>
        <w:t xml:space="preserve">Albania Nr 1 z dnia 11 maja 2015 r. (Dz. Urz. UE L Nr 129 z 27.5.2015 r. ) – Protokół 4 do Układu o stabilizacji i stowarzyszeniu </w:t>
      </w:r>
      <w:r w:rsidR="00891ACD" w:rsidRPr="00E41CF1">
        <w:rPr>
          <w:rFonts w:ascii="Arial" w:eastAsia="Times New Roman" w:hAnsi="Arial" w:cs="Arial"/>
          <w:color w:val="464646"/>
          <w:sz w:val="24"/>
          <w:szCs w:val="24"/>
          <w:lang w:eastAsia="pl-PL"/>
        </w:rPr>
        <w:t>między Wspólnotami Europejskimi</w:t>
      </w:r>
      <w:r w:rsidRPr="00E41CF1">
        <w:rPr>
          <w:rFonts w:ascii="Arial" w:eastAsia="Times New Roman" w:hAnsi="Arial" w:cs="Arial"/>
          <w:color w:val="464646"/>
          <w:sz w:val="24"/>
          <w:szCs w:val="24"/>
          <w:lang w:eastAsia="pl-PL"/>
        </w:rPr>
        <w:t xml:space="preserve"> i ich państwami członkowskimi, z jednej strony, a Republiką Albanii, z drugiej strony, w sprawie definicji pojęcia „produkty pochodzące" oraz metod współpracy administracyjnej</w:t>
      </w:r>
      <w:r w:rsidR="00877255" w:rsidRPr="00E41CF1">
        <w:rPr>
          <w:rFonts w:ascii="Arial" w:eastAsia="Times New Roman" w:hAnsi="Arial" w:cs="Arial"/>
          <w:color w:val="464646"/>
          <w:sz w:val="24"/>
          <w:szCs w:val="24"/>
          <w:lang w:eastAsia="pl-PL"/>
        </w:rPr>
        <w:t>,</w:t>
      </w:r>
      <w:r w:rsidRPr="00E41CF1">
        <w:rPr>
          <w:rFonts w:ascii="Arial" w:eastAsia="Times New Roman" w:hAnsi="Arial" w:cs="Arial"/>
          <w:color w:val="464646"/>
          <w:sz w:val="24"/>
          <w:szCs w:val="24"/>
          <w:lang w:eastAsia="pl-PL"/>
        </w:rPr>
        <w:t xml:space="preserve"> został zastąpiony </w:t>
      </w:r>
      <w:r w:rsidRPr="00E41CF1">
        <w:rPr>
          <w:rFonts w:ascii="Arial" w:eastAsia="Times New Roman" w:hAnsi="Arial" w:cs="Arial"/>
          <w:color w:val="464646"/>
          <w:sz w:val="24"/>
          <w:szCs w:val="24"/>
          <w:lang w:eastAsia="pl-PL"/>
        </w:rPr>
        <w:lastRenderedPageBreak/>
        <w:t>nowym protokołem odwołującym się do Regionalnej Konwencji w sprawie pan</w:t>
      </w:r>
      <w:r w:rsidR="00891ACD" w:rsidRPr="00E41CF1">
        <w:rPr>
          <w:rFonts w:ascii="Arial" w:eastAsia="Times New Roman" w:hAnsi="Arial" w:cs="Arial"/>
          <w:color w:val="464646"/>
          <w:sz w:val="24"/>
          <w:szCs w:val="24"/>
          <w:lang w:eastAsia="pl-PL"/>
        </w:rPr>
        <w:t>-</w:t>
      </w:r>
      <w:r w:rsidRPr="00E41CF1">
        <w:rPr>
          <w:rFonts w:ascii="Arial" w:eastAsia="Times New Roman" w:hAnsi="Arial" w:cs="Arial"/>
          <w:color w:val="464646"/>
          <w:sz w:val="24"/>
          <w:szCs w:val="24"/>
          <w:lang w:eastAsia="pl-PL"/>
        </w:rPr>
        <w:t>euro</w:t>
      </w:r>
      <w:r w:rsidR="00891ACD" w:rsidRPr="00E41CF1">
        <w:rPr>
          <w:rFonts w:ascii="Arial" w:eastAsia="Times New Roman" w:hAnsi="Arial" w:cs="Arial"/>
          <w:color w:val="464646"/>
          <w:sz w:val="24"/>
          <w:szCs w:val="24"/>
          <w:lang w:eastAsia="pl-PL"/>
        </w:rPr>
        <w:t>-</w:t>
      </w:r>
      <w:r w:rsidRPr="00E41CF1">
        <w:rPr>
          <w:rFonts w:ascii="Arial" w:eastAsia="Times New Roman" w:hAnsi="Arial" w:cs="Arial"/>
          <w:color w:val="464646"/>
          <w:sz w:val="24"/>
          <w:szCs w:val="24"/>
          <w:lang w:eastAsia="pl-PL"/>
        </w:rPr>
        <w:t>śródziemnomorskich preferencyjnych reguł pochodzenia.</w:t>
      </w:r>
    </w:p>
    <w:p w14:paraId="0A9ACBD4" w14:textId="5C442678" w:rsidR="00685F8A" w:rsidRDefault="00685F8A" w:rsidP="00F25895">
      <w:pPr>
        <w:shd w:val="clear" w:color="auto" w:fill="FFFFFF"/>
        <w:spacing w:before="100" w:beforeAutospacing="1" w:after="240" w:line="480" w:lineRule="auto"/>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Kumulacja bilateralna i diagonalna</w:t>
      </w:r>
    </w:p>
    <w:p w14:paraId="6629EC8E" w14:textId="2F780346" w:rsidR="00973B95" w:rsidRPr="008863AD" w:rsidRDefault="00973B95" w:rsidP="008863AD">
      <w:pPr>
        <w:shd w:val="clear" w:color="auto" w:fill="FFFFFF"/>
        <w:spacing w:before="100" w:beforeAutospacing="1" w:after="240"/>
        <w:rPr>
          <w:rFonts w:eastAsia="Times New Roman" w:cstheme="minorHAnsi"/>
          <w:color w:val="464646"/>
          <w:sz w:val="24"/>
          <w:szCs w:val="24"/>
          <w:lang w:eastAsia="pl-PL"/>
        </w:rPr>
      </w:pPr>
      <w:r w:rsidRPr="008863AD">
        <w:rPr>
          <w:rFonts w:ascii="Arial" w:eastAsia="Times New Roman" w:hAnsi="Arial" w:cs="Arial"/>
          <w:color w:val="464646"/>
          <w:sz w:val="24"/>
          <w:szCs w:val="24"/>
          <w:lang w:eastAsia="pl-PL"/>
        </w:rPr>
        <w:t>DECYZJA NR 1/2021 RADY STABILIZACJI I STOWARZYSZENIA UE–ALBANIA z dnia 23 lipca 2021 r. w sprawie zmiany Układu o stabilizacji i stowarzyszeniu między Wspólnotami Europejskimi i ich państwami członkowskimi, z jednej strony, a Republiką Albanii, z drugiej strony, w drodze zastąpienia protokołu 4 do tego Układu, dotyczącego definicji pojęcia „produkty pochodzące” i metod współpracy administracyjnej (</w:t>
      </w:r>
      <w:r w:rsidRPr="008863AD">
        <w:rPr>
          <w:rFonts w:ascii="Arial" w:hAnsi="Arial" w:cs="Arial"/>
          <w:sz w:val="24"/>
          <w:szCs w:val="24"/>
        </w:rPr>
        <w:t xml:space="preserve"> </w:t>
      </w:r>
      <w:r w:rsidRPr="008863AD">
        <w:rPr>
          <w:rFonts w:ascii="Arial" w:eastAsia="Times New Roman" w:hAnsi="Arial" w:cs="Arial"/>
          <w:color w:val="464646"/>
          <w:sz w:val="24"/>
          <w:szCs w:val="24"/>
          <w:lang w:eastAsia="pl-PL"/>
        </w:rPr>
        <w:t>Dz. Urz. UE L 2676 z 11.12.2023</w:t>
      </w:r>
      <w:r w:rsidRPr="008863AD">
        <w:rPr>
          <w:rFonts w:eastAsia="Times New Roman" w:cstheme="minorHAnsi"/>
          <w:color w:val="464646"/>
          <w:sz w:val="24"/>
          <w:szCs w:val="24"/>
          <w:lang w:eastAsia="pl-PL"/>
        </w:rPr>
        <w:t>).</w:t>
      </w:r>
    </w:p>
    <w:p w14:paraId="7996FA88" w14:textId="77777777" w:rsidR="00973B95" w:rsidRPr="00E41CF1" w:rsidRDefault="00973B95" w:rsidP="00973B95">
      <w:pPr>
        <w:shd w:val="clear" w:color="auto" w:fill="FFFFFF"/>
        <w:spacing w:before="100" w:beforeAutospacing="1" w:after="240" w:line="240" w:lineRule="auto"/>
        <w:rPr>
          <w:rFonts w:ascii="Arial" w:eastAsia="Times New Roman" w:hAnsi="Arial" w:cs="Arial"/>
          <w:color w:val="464646"/>
          <w:sz w:val="24"/>
          <w:szCs w:val="24"/>
          <w:lang w:eastAsia="pl-PL"/>
        </w:rPr>
      </w:pPr>
    </w:p>
    <w:p w14:paraId="6F8A3325" w14:textId="77777777" w:rsidR="00C47334" w:rsidRPr="004D4E9F" w:rsidRDefault="00C47334" w:rsidP="00F25895">
      <w:pPr>
        <w:pStyle w:val="Nagwek4"/>
        <w:rPr>
          <w:rFonts w:ascii="Arial" w:eastAsia="Times New Roman" w:hAnsi="Arial" w:cs="Arial"/>
          <w:b/>
          <w:i w:val="0"/>
          <w:sz w:val="24"/>
          <w:szCs w:val="24"/>
          <w:u w:val="single"/>
          <w:lang w:eastAsia="pl-PL"/>
        </w:rPr>
      </w:pPr>
      <w:r w:rsidRPr="004D4E9F">
        <w:rPr>
          <w:rFonts w:ascii="Arial" w:eastAsia="Times New Roman" w:hAnsi="Arial" w:cs="Arial"/>
          <w:b/>
          <w:i w:val="0"/>
          <w:sz w:val="24"/>
          <w:szCs w:val="24"/>
          <w:u w:val="single"/>
          <w:lang w:eastAsia="pl-PL"/>
        </w:rPr>
        <w:t>B</w:t>
      </w:r>
      <w:r w:rsidR="000C56DF" w:rsidRPr="004D4E9F">
        <w:rPr>
          <w:rFonts w:ascii="Arial" w:eastAsia="Times New Roman" w:hAnsi="Arial" w:cs="Arial"/>
          <w:b/>
          <w:i w:val="0"/>
          <w:sz w:val="24"/>
          <w:szCs w:val="24"/>
          <w:u w:val="single"/>
          <w:lang w:eastAsia="pl-PL"/>
        </w:rPr>
        <w:t>OŚNIA</w:t>
      </w:r>
      <w:r w:rsidRPr="004D4E9F">
        <w:rPr>
          <w:rFonts w:ascii="Arial" w:eastAsia="Times New Roman" w:hAnsi="Arial" w:cs="Arial"/>
          <w:b/>
          <w:i w:val="0"/>
          <w:sz w:val="24"/>
          <w:szCs w:val="24"/>
          <w:u w:val="single"/>
          <w:lang w:eastAsia="pl-PL"/>
        </w:rPr>
        <w:t xml:space="preserve"> i H</w:t>
      </w:r>
      <w:r w:rsidR="000C56DF" w:rsidRPr="004D4E9F">
        <w:rPr>
          <w:rFonts w:ascii="Arial" w:eastAsia="Times New Roman" w:hAnsi="Arial" w:cs="Arial"/>
          <w:b/>
          <w:i w:val="0"/>
          <w:sz w:val="24"/>
          <w:szCs w:val="24"/>
          <w:u w:val="single"/>
          <w:lang w:eastAsia="pl-PL"/>
        </w:rPr>
        <w:t>ERCEGOWINA</w:t>
      </w:r>
      <w:r w:rsidRPr="004D4E9F">
        <w:rPr>
          <w:rFonts w:ascii="Arial" w:eastAsia="Times New Roman" w:hAnsi="Arial" w:cs="Arial"/>
          <w:b/>
          <w:i w:val="0"/>
          <w:sz w:val="24"/>
          <w:szCs w:val="24"/>
          <w:u w:val="single"/>
          <w:lang w:eastAsia="pl-PL"/>
        </w:rPr>
        <w:t xml:space="preserve"> (BA)</w:t>
      </w:r>
    </w:p>
    <w:p w14:paraId="23D8F5F3" w14:textId="77777777" w:rsidR="005024BB" w:rsidRPr="00E41CF1" w:rsidRDefault="005024BB"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color w:val="464646"/>
          <w:sz w:val="24"/>
          <w:szCs w:val="24"/>
          <w:lang w:eastAsia="pl-PL"/>
        </w:rPr>
        <w:t>Porozumienie preferencyjne</w:t>
      </w:r>
    </w:p>
    <w:p w14:paraId="55602725" w14:textId="77777777" w:rsidR="00F84505" w:rsidRPr="00E41CF1" w:rsidRDefault="00F84505"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 xml:space="preserve">Układ o stabilizacji i stowarzyszeniu między Wspólnotami Europejskimi i ich państwami członkowskimi, z jednej strony, a Bośnią i Hercegowiną, z drugiej strony </w:t>
      </w:r>
      <w:r w:rsidR="001A3478" w:rsidRPr="00E41CF1">
        <w:rPr>
          <w:rFonts w:ascii="Arial" w:eastAsia="Times New Roman" w:hAnsi="Arial" w:cs="Arial"/>
          <w:color w:val="464646"/>
          <w:sz w:val="24"/>
          <w:szCs w:val="24"/>
          <w:lang w:eastAsia="pl-PL"/>
        </w:rPr>
        <w:t xml:space="preserve">(1.07.2008) </w:t>
      </w:r>
      <w:r w:rsidRPr="00E41CF1">
        <w:rPr>
          <w:rFonts w:ascii="Arial" w:eastAsia="Times New Roman" w:hAnsi="Arial" w:cs="Arial"/>
          <w:color w:val="464646"/>
          <w:sz w:val="24"/>
          <w:szCs w:val="24"/>
          <w:lang w:eastAsia="pl-PL"/>
        </w:rPr>
        <w:t>– Dz. Urz. UE L 164 z 30.06.2015 r., str. 2</w:t>
      </w:r>
    </w:p>
    <w:p w14:paraId="64CA954C" w14:textId="77777777" w:rsidR="005024BB" w:rsidRPr="00E41CF1" w:rsidRDefault="005024BB"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bCs/>
          <w:color w:val="464646"/>
          <w:sz w:val="24"/>
          <w:szCs w:val="24"/>
          <w:lang w:eastAsia="pl-PL"/>
        </w:rPr>
        <w:t>Reguły pochodzenia/kumulacja</w:t>
      </w:r>
      <w:r w:rsidR="00943D15" w:rsidRPr="00E41CF1">
        <w:rPr>
          <w:rFonts w:ascii="Arial" w:eastAsia="Times New Roman" w:hAnsi="Arial" w:cs="Arial"/>
          <w:b/>
          <w:bCs/>
          <w:color w:val="464646"/>
          <w:sz w:val="24"/>
          <w:szCs w:val="24"/>
          <w:lang w:eastAsia="pl-PL"/>
        </w:rPr>
        <w:t xml:space="preserve"> pochodzenia</w:t>
      </w:r>
    </w:p>
    <w:p w14:paraId="4ACE832A" w14:textId="77777777" w:rsidR="00C47334" w:rsidRPr="00E41CF1" w:rsidRDefault="00C47334" w:rsidP="00F25895">
      <w:pPr>
        <w:shd w:val="clear" w:color="auto" w:fill="FFFFFF"/>
        <w:spacing w:before="100" w:beforeAutospacing="1" w:after="240" w:line="240" w:lineRule="auto"/>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 xml:space="preserve">Protokół 2 </w:t>
      </w:r>
      <w:r w:rsidR="00685F8A" w:rsidRPr="00E41CF1">
        <w:rPr>
          <w:rFonts w:ascii="Arial" w:eastAsia="Times New Roman" w:hAnsi="Arial" w:cs="Arial"/>
          <w:color w:val="464646"/>
          <w:sz w:val="24"/>
          <w:szCs w:val="24"/>
          <w:lang w:eastAsia="pl-PL"/>
        </w:rPr>
        <w:t>do U</w:t>
      </w:r>
      <w:r w:rsidR="000148EA" w:rsidRPr="00E41CF1">
        <w:rPr>
          <w:rFonts w:ascii="Arial" w:eastAsia="Times New Roman" w:hAnsi="Arial" w:cs="Arial"/>
          <w:color w:val="464646"/>
          <w:sz w:val="24"/>
          <w:szCs w:val="24"/>
          <w:lang w:eastAsia="pl-PL"/>
        </w:rPr>
        <w:t>kładu</w:t>
      </w:r>
      <w:r w:rsidR="00685F8A" w:rsidRPr="00E41CF1">
        <w:rPr>
          <w:rFonts w:ascii="Arial" w:eastAsia="Times New Roman" w:hAnsi="Arial" w:cs="Arial"/>
          <w:color w:val="464646"/>
          <w:sz w:val="24"/>
          <w:szCs w:val="24"/>
          <w:lang w:eastAsia="pl-PL"/>
        </w:rPr>
        <w:t xml:space="preserve"> </w:t>
      </w:r>
      <w:r w:rsidR="00877255" w:rsidRPr="00E41CF1">
        <w:rPr>
          <w:rFonts w:ascii="Arial" w:eastAsia="Times New Roman" w:hAnsi="Arial" w:cs="Arial"/>
          <w:color w:val="464646"/>
          <w:sz w:val="24"/>
          <w:szCs w:val="24"/>
          <w:lang w:eastAsia="pl-PL"/>
        </w:rPr>
        <w:t>oraz Konwencja PEM</w:t>
      </w:r>
      <w:r w:rsidRPr="00E41CF1">
        <w:rPr>
          <w:rFonts w:ascii="Arial" w:eastAsia="Times New Roman" w:hAnsi="Arial" w:cs="Arial"/>
          <w:color w:val="464646"/>
          <w:sz w:val="24"/>
          <w:szCs w:val="24"/>
          <w:lang w:eastAsia="pl-PL"/>
        </w:rPr>
        <w:t xml:space="preserve"> - Dz. Urz. UE L </w:t>
      </w:r>
      <w:r w:rsidR="00685F8A" w:rsidRPr="00E41CF1">
        <w:rPr>
          <w:rFonts w:ascii="Arial" w:eastAsia="Times New Roman" w:hAnsi="Arial" w:cs="Arial"/>
          <w:color w:val="464646"/>
          <w:sz w:val="24"/>
          <w:szCs w:val="24"/>
          <w:lang w:eastAsia="pl-PL"/>
        </w:rPr>
        <w:t>2</w:t>
      </w:r>
      <w:r w:rsidR="00877255" w:rsidRPr="00E41CF1">
        <w:rPr>
          <w:rFonts w:ascii="Arial" w:eastAsia="Times New Roman" w:hAnsi="Arial" w:cs="Arial"/>
          <w:color w:val="464646"/>
          <w:sz w:val="24"/>
          <w:szCs w:val="24"/>
          <w:lang w:eastAsia="pl-PL"/>
        </w:rPr>
        <w:t>2</w:t>
      </w:r>
      <w:r w:rsidRPr="00E41CF1">
        <w:rPr>
          <w:rFonts w:ascii="Arial" w:eastAsia="Times New Roman" w:hAnsi="Arial" w:cs="Arial"/>
          <w:color w:val="464646"/>
          <w:sz w:val="24"/>
          <w:szCs w:val="24"/>
          <w:lang w:eastAsia="pl-PL"/>
        </w:rPr>
        <w:t xml:space="preserve"> z </w:t>
      </w:r>
      <w:r w:rsidR="00877255" w:rsidRPr="00E41CF1">
        <w:rPr>
          <w:rFonts w:ascii="Arial" w:eastAsia="Times New Roman" w:hAnsi="Arial" w:cs="Arial"/>
          <w:color w:val="464646"/>
          <w:sz w:val="24"/>
          <w:szCs w:val="24"/>
          <w:lang w:eastAsia="pl-PL"/>
        </w:rPr>
        <w:t>27</w:t>
      </w:r>
      <w:r w:rsidRPr="00E41CF1">
        <w:rPr>
          <w:rFonts w:ascii="Arial" w:eastAsia="Times New Roman" w:hAnsi="Arial" w:cs="Arial"/>
          <w:color w:val="464646"/>
          <w:sz w:val="24"/>
          <w:szCs w:val="24"/>
          <w:lang w:eastAsia="pl-PL"/>
        </w:rPr>
        <w:t>.</w:t>
      </w:r>
      <w:r w:rsidR="00685F8A" w:rsidRPr="00E41CF1">
        <w:rPr>
          <w:rFonts w:ascii="Arial" w:eastAsia="Times New Roman" w:hAnsi="Arial" w:cs="Arial"/>
          <w:color w:val="464646"/>
          <w:sz w:val="24"/>
          <w:szCs w:val="24"/>
          <w:lang w:eastAsia="pl-PL"/>
        </w:rPr>
        <w:t>0</w:t>
      </w:r>
      <w:r w:rsidR="00877255" w:rsidRPr="00E41CF1">
        <w:rPr>
          <w:rFonts w:ascii="Arial" w:eastAsia="Times New Roman" w:hAnsi="Arial" w:cs="Arial"/>
          <w:color w:val="464646"/>
          <w:sz w:val="24"/>
          <w:szCs w:val="24"/>
          <w:lang w:eastAsia="pl-PL"/>
        </w:rPr>
        <w:t>1</w:t>
      </w:r>
      <w:r w:rsidRPr="00E41CF1">
        <w:rPr>
          <w:rFonts w:ascii="Arial" w:eastAsia="Times New Roman" w:hAnsi="Arial" w:cs="Arial"/>
          <w:color w:val="464646"/>
          <w:sz w:val="24"/>
          <w:szCs w:val="24"/>
          <w:lang w:eastAsia="pl-PL"/>
        </w:rPr>
        <w:t>.20</w:t>
      </w:r>
      <w:r w:rsidR="00877255" w:rsidRPr="00E41CF1">
        <w:rPr>
          <w:rFonts w:ascii="Arial" w:eastAsia="Times New Roman" w:hAnsi="Arial" w:cs="Arial"/>
          <w:color w:val="464646"/>
          <w:sz w:val="24"/>
          <w:szCs w:val="24"/>
          <w:lang w:eastAsia="pl-PL"/>
        </w:rPr>
        <w:t>17</w:t>
      </w:r>
      <w:r w:rsidRPr="00E41CF1">
        <w:rPr>
          <w:rFonts w:ascii="Arial" w:eastAsia="Times New Roman" w:hAnsi="Arial" w:cs="Arial"/>
          <w:color w:val="464646"/>
          <w:sz w:val="24"/>
          <w:szCs w:val="24"/>
          <w:lang w:eastAsia="pl-PL"/>
        </w:rPr>
        <w:t xml:space="preserve"> r.</w:t>
      </w:r>
      <w:r w:rsidR="00877255" w:rsidRPr="00E41CF1">
        <w:rPr>
          <w:rFonts w:ascii="Arial" w:eastAsia="Times New Roman" w:hAnsi="Arial" w:cs="Arial"/>
          <w:color w:val="464646"/>
          <w:sz w:val="24"/>
          <w:szCs w:val="24"/>
          <w:lang w:eastAsia="pl-PL"/>
        </w:rPr>
        <w:t>, str. 82</w:t>
      </w:r>
    </w:p>
    <w:p w14:paraId="6F8AB414" w14:textId="77777777" w:rsidR="00877255" w:rsidRPr="00E41CF1" w:rsidRDefault="00877255"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 xml:space="preserve">Na mocy Decyzji nr 1/2016 Rady Stabilizacji i Stowarzyszenia UE – Bośnia i Hercegowina z dnia 9 grudnia 2016 (Dz. Urz. UE L 22 z 27.01.2017) </w:t>
      </w:r>
      <w:r w:rsidR="00EC5663" w:rsidRPr="00E41CF1">
        <w:rPr>
          <w:rFonts w:ascii="Arial" w:eastAsia="Times New Roman" w:hAnsi="Arial" w:cs="Arial"/>
          <w:color w:val="464646"/>
          <w:sz w:val="24"/>
          <w:szCs w:val="24"/>
          <w:lang w:eastAsia="pl-PL"/>
        </w:rPr>
        <w:t xml:space="preserve">- </w:t>
      </w:r>
      <w:r w:rsidRPr="00E41CF1">
        <w:rPr>
          <w:rFonts w:ascii="Arial" w:eastAsia="Times New Roman" w:hAnsi="Arial" w:cs="Arial"/>
          <w:color w:val="464646"/>
          <w:sz w:val="24"/>
          <w:szCs w:val="24"/>
          <w:lang w:eastAsia="pl-PL"/>
        </w:rPr>
        <w:t>Protokół 2 do Układu o stabilizacji i stowarzyszeniu między Wspólnotami Europejskimi i ich państwami członkowskim</w:t>
      </w:r>
      <w:r w:rsidR="001A3478" w:rsidRPr="00E41CF1">
        <w:rPr>
          <w:rFonts w:ascii="Arial" w:eastAsia="Times New Roman" w:hAnsi="Arial" w:cs="Arial"/>
          <w:color w:val="464646"/>
          <w:sz w:val="24"/>
          <w:szCs w:val="24"/>
          <w:lang w:eastAsia="pl-PL"/>
        </w:rPr>
        <w:t>i, z jednej strony, a Bośnią i </w:t>
      </w:r>
      <w:r w:rsidRPr="00E41CF1">
        <w:rPr>
          <w:rFonts w:ascii="Arial" w:eastAsia="Times New Roman" w:hAnsi="Arial" w:cs="Arial"/>
          <w:color w:val="464646"/>
          <w:sz w:val="24"/>
          <w:szCs w:val="24"/>
          <w:lang w:eastAsia="pl-PL"/>
        </w:rPr>
        <w:t>Hercegowiną, z drugiej strony, dotyczący definicji pojęcia „produkty pochodzące” oraz metod współpracy administracyjnej, został zastąpiony nowym protokołem odwołującym się do Regionalnej Konwencji w sprawie pan-euro-śródziemnomorskich preferencyjnych reguł pochodzenia.</w:t>
      </w:r>
    </w:p>
    <w:p w14:paraId="3D4F1BFF" w14:textId="77777777" w:rsidR="008863AD" w:rsidRDefault="00685F8A" w:rsidP="00F25895">
      <w:pPr>
        <w:shd w:val="clear" w:color="auto" w:fill="FFFFFF"/>
        <w:spacing w:before="100" w:beforeAutospacing="1" w:after="240" w:line="480" w:lineRule="auto"/>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Kumulacja bilateralna i diagonalna</w:t>
      </w:r>
    </w:p>
    <w:p w14:paraId="16AC3EA5" w14:textId="32F10F51" w:rsidR="008863AD" w:rsidRDefault="008863AD" w:rsidP="008863AD">
      <w:pPr>
        <w:shd w:val="clear" w:color="auto" w:fill="FFFFFF"/>
        <w:spacing w:before="100" w:beforeAutospacing="1" w:after="240"/>
        <w:rPr>
          <w:rFonts w:ascii="Arial" w:eastAsia="Times New Roman" w:hAnsi="Arial" w:cs="Arial"/>
          <w:color w:val="464646"/>
          <w:sz w:val="24"/>
          <w:szCs w:val="24"/>
          <w:lang w:eastAsia="pl-PL"/>
        </w:rPr>
      </w:pPr>
      <w:r w:rsidRPr="008863AD">
        <w:rPr>
          <w:rFonts w:ascii="Arial" w:eastAsia="Times New Roman" w:hAnsi="Arial" w:cs="Arial"/>
          <w:color w:val="464646"/>
          <w:sz w:val="24"/>
          <w:szCs w:val="24"/>
          <w:lang w:eastAsia="pl-PL"/>
        </w:rPr>
        <w:t>Decyzja nr 1/2023 Rady Stabilizacji i Stowarzyszenia UE-Bośnia i Hercegowina z dnia 11 grudnia 2023 r. w sprawie zmiany Układu o stabilizacji i stowarzyszeniu między Wspólnotami Europejskimi i ich państwami członkowskimi, z jednej strony, a Bośnią i Hercegowiną, z drugiej strony, w drodze zastąpienia protokołu 2 do tego Układu dotyczącego definicji pojęcia produkty pochodzące i metod współpracy administracyjnej</w:t>
      </w:r>
      <w:r>
        <w:rPr>
          <w:rFonts w:ascii="Arial" w:eastAsia="Times New Roman" w:hAnsi="Arial" w:cs="Arial"/>
          <w:color w:val="464646"/>
          <w:sz w:val="24"/>
          <w:szCs w:val="24"/>
          <w:lang w:eastAsia="pl-PL"/>
        </w:rPr>
        <w:t xml:space="preserve"> (</w:t>
      </w:r>
      <w:r w:rsidRPr="008863AD">
        <w:rPr>
          <w:rFonts w:ascii="Arial" w:eastAsia="Times New Roman" w:hAnsi="Arial" w:cs="Arial"/>
          <w:color w:val="464646"/>
          <w:sz w:val="24"/>
          <w:szCs w:val="24"/>
          <w:lang w:eastAsia="pl-PL"/>
        </w:rPr>
        <w:t>Dz. Urz. UE L 245 z 18.1.2024</w:t>
      </w:r>
      <w:r>
        <w:rPr>
          <w:rFonts w:ascii="Arial" w:eastAsia="Times New Roman" w:hAnsi="Arial" w:cs="Arial"/>
          <w:color w:val="464646"/>
          <w:sz w:val="24"/>
          <w:szCs w:val="24"/>
          <w:lang w:eastAsia="pl-PL"/>
        </w:rPr>
        <w:t>).</w:t>
      </w:r>
    </w:p>
    <w:p w14:paraId="64E56A32" w14:textId="77777777" w:rsidR="008863AD" w:rsidRPr="00E41CF1" w:rsidRDefault="008863AD" w:rsidP="008863AD">
      <w:pPr>
        <w:shd w:val="clear" w:color="auto" w:fill="FFFFFF"/>
        <w:spacing w:before="100" w:beforeAutospacing="1" w:after="240"/>
        <w:rPr>
          <w:rFonts w:ascii="Arial" w:eastAsia="Times New Roman" w:hAnsi="Arial" w:cs="Arial"/>
          <w:color w:val="464646"/>
          <w:sz w:val="24"/>
          <w:szCs w:val="24"/>
          <w:lang w:eastAsia="pl-PL"/>
        </w:rPr>
      </w:pPr>
    </w:p>
    <w:p w14:paraId="12D96F48" w14:textId="77777777" w:rsidR="00C47334" w:rsidRPr="004D4E9F" w:rsidRDefault="00C47334" w:rsidP="00F25895">
      <w:pPr>
        <w:pStyle w:val="Nagwek4"/>
        <w:rPr>
          <w:i w:val="0"/>
        </w:rPr>
      </w:pPr>
      <w:r w:rsidRPr="004D4E9F">
        <w:rPr>
          <w:rStyle w:val="Pogrubienie"/>
          <w:rFonts w:ascii="Arial" w:hAnsi="Arial" w:cs="Arial"/>
          <w:i w:val="0"/>
          <w:sz w:val="24"/>
          <w:szCs w:val="24"/>
          <w:u w:val="single"/>
        </w:rPr>
        <w:t>C</w:t>
      </w:r>
      <w:r w:rsidR="000C56DF" w:rsidRPr="004D4E9F">
        <w:rPr>
          <w:rStyle w:val="Pogrubienie"/>
          <w:rFonts w:ascii="Arial" w:hAnsi="Arial" w:cs="Arial"/>
          <w:i w:val="0"/>
          <w:sz w:val="24"/>
          <w:szCs w:val="24"/>
          <w:u w:val="single"/>
        </w:rPr>
        <w:t>ZARNOGÓRA</w:t>
      </w:r>
      <w:r w:rsidRPr="004D4E9F">
        <w:rPr>
          <w:rStyle w:val="Pogrubienie"/>
          <w:rFonts w:ascii="Arial" w:hAnsi="Arial" w:cs="Arial"/>
          <w:i w:val="0"/>
          <w:sz w:val="24"/>
          <w:szCs w:val="24"/>
          <w:u w:val="single"/>
        </w:rPr>
        <w:t xml:space="preserve"> (ME)</w:t>
      </w:r>
    </w:p>
    <w:p w14:paraId="3A8ECA44" w14:textId="77777777" w:rsidR="00183768" w:rsidRPr="00E41CF1" w:rsidRDefault="00183768"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color w:val="464646"/>
          <w:sz w:val="24"/>
          <w:szCs w:val="24"/>
          <w:lang w:eastAsia="pl-PL"/>
        </w:rPr>
        <w:t>Porozumienie preferencyjne</w:t>
      </w:r>
    </w:p>
    <w:p w14:paraId="12F25385" w14:textId="77777777" w:rsidR="00183768" w:rsidRPr="00E41CF1" w:rsidRDefault="00183768"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Układ o stabilizacji i stowarzyszeniu między Wspólnotami Europejskimi i Republiką Czarnogóry (01.01.2008) - Dz. Urz. UE L 108 z 29.04.2010 r., str. 3</w:t>
      </w:r>
    </w:p>
    <w:p w14:paraId="757ACD5C" w14:textId="77777777" w:rsidR="00183768" w:rsidRPr="00E41CF1" w:rsidRDefault="00183768"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bCs/>
          <w:color w:val="464646"/>
          <w:sz w:val="24"/>
          <w:szCs w:val="24"/>
          <w:lang w:eastAsia="pl-PL"/>
        </w:rPr>
        <w:t>Reguły pochodzenia/kumulacja</w:t>
      </w:r>
      <w:r w:rsidR="00943D15" w:rsidRPr="00E41CF1">
        <w:rPr>
          <w:rFonts w:ascii="Arial" w:eastAsia="Times New Roman" w:hAnsi="Arial" w:cs="Arial"/>
          <w:b/>
          <w:bCs/>
          <w:color w:val="464646"/>
          <w:sz w:val="24"/>
          <w:szCs w:val="24"/>
          <w:lang w:eastAsia="pl-PL"/>
        </w:rPr>
        <w:t xml:space="preserve"> pochodzenia</w:t>
      </w:r>
    </w:p>
    <w:p w14:paraId="03253D88" w14:textId="77777777" w:rsidR="00183768" w:rsidRPr="00E41CF1" w:rsidRDefault="00735E08"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 xml:space="preserve">Protokół 3 do Układu oraz </w:t>
      </w:r>
      <w:r w:rsidR="00183768" w:rsidRPr="00E41CF1">
        <w:rPr>
          <w:rFonts w:ascii="Arial" w:eastAsia="Times New Roman" w:hAnsi="Arial" w:cs="Arial"/>
          <w:color w:val="464646"/>
          <w:sz w:val="24"/>
          <w:szCs w:val="24"/>
          <w:lang w:eastAsia="pl-PL"/>
        </w:rPr>
        <w:t>Konwencja PEM – Dz. Urz. UE L 28 z 04.02.2015 r., str. 45</w:t>
      </w:r>
    </w:p>
    <w:p w14:paraId="46B64EAA" w14:textId="77777777" w:rsidR="00183768" w:rsidRPr="00E41CF1" w:rsidRDefault="00183768"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Na mocy Decyzji Rady Stabilizacji i Stowarzyszenia UE -</w:t>
      </w:r>
      <w:r w:rsidR="00A754CC" w:rsidRPr="00E41CF1">
        <w:rPr>
          <w:rFonts w:ascii="Arial" w:eastAsia="Times New Roman" w:hAnsi="Arial" w:cs="Arial"/>
          <w:color w:val="464646"/>
          <w:sz w:val="24"/>
          <w:szCs w:val="24"/>
          <w:lang w:eastAsia="pl-PL"/>
        </w:rPr>
        <w:t xml:space="preserve"> </w:t>
      </w:r>
      <w:r w:rsidRPr="00E41CF1">
        <w:rPr>
          <w:rFonts w:ascii="Arial" w:eastAsia="Times New Roman" w:hAnsi="Arial" w:cs="Arial"/>
          <w:color w:val="464646"/>
          <w:sz w:val="24"/>
          <w:szCs w:val="24"/>
          <w:lang w:eastAsia="pl-PL"/>
        </w:rPr>
        <w:t>Czarnogóra N</w:t>
      </w:r>
      <w:r w:rsidR="004A1E8A" w:rsidRPr="00E41CF1">
        <w:rPr>
          <w:rFonts w:ascii="Arial" w:eastAsia="Times New Roman" w:hAnsi="Arial" w:cs="Arial"/>
          <w:color w:val="464646"/>
          <w:sz w:val="24"/>
          <w:szCs w:val="24"/>
          <w:lang w:eastAsia="pl-PL"/>
        </w:rPr>
        <w:t>r 1/2014 z dnia 12 grudnia 2014 </w:t>
      </w:r>
      <w:r w:rsidRPr="00E41CF1">
        <w:rPr>
          <w:rFonts w:ascii="Arial" w:eastAsia="Times New Roman" w:hAnsi="Arial" w:cs="Arial"/>
          <w:color w:val="464646"/>
          <w:sz w:val="24"/>
          <w:szCs w:val="24"/>
          <w:lang w:eastAsia="pl-PL"/>
        </w:rPr>
        <w:t>r. (Dz. Urz. UE L Nr 28 z 04.02.2015 r.</w:t>
      </w:r>
      <w:r w:rsidR="003830FD" w:rsidRPr="00E41CF1">
        <w:rPr>
          <w:rFonts w:ascii="Arial" w:eastAsia="Times New Roman" w:hAnsi="Arial" w:cs="Arial"/>
          <w:color w:val="464646"/>
          <w:sz w:val="24"/>
          <w:szCs w:val="24"/>
          <w:lang w:eastAsia="pl-PL"/>
        </w:rPr>
        <w:t>) – Protokół 3</w:t>
      </w:r>
      <w:r w:rsidRPr="00E41CF1">
        <w:rPr>
          <w:rFonts w:ascii="Arial" w:eastAsia="Times New Roman" w:hAnsi="Arial" w:cs="Arial"/>
          <w:color w:val="464646"/>
          <w:sz w:val="24"/>
          <w:szCs w:val="24"/>
          <w:lang w:eastAsia="pl-PL"/>
        </w:rPr>
        <w:t xml:space="preserve"> do Układu o stabilizacji i stowarzyszeniu między Wspólnotami Europejskimi i ich państwami członkowskimi, z jednej strony, a Republiką </w:t>
      </w:r>
      <w:r w:rsidR="003830FD" w:rsidRPr="00E41CF1">
        <w:rPr>
          <w:rFonts w:ascii="Arial" w:eastAsia="Times New Roman" w:hAnsi="Arial" w:cs="Arial"/>
          <w:color w:val="464646"/>
          <w:sz w:val="24"/>
          <w:szCs w:val="24"/>
          <w:lang w:eastAsia="pl-PL"/>
        </w:rPr>
        <w:t>Czarnogóry</w:t>
      </w:r>
      <w:r w:rsidRPr="00E41CF1">
        <w:rPr>
          <w:rFonts w:ascii="Arial" w:eastAsia="Times New Roman" w:hAnsi="Arial" w:cs="Arial"/>
          <w:color w:val="464646"/>
          <w:sz w:val="24"/>
          <w:szCs w:val="24"/>
          <w:lang w:eastAsia="pl-PL"/>
        </w:rPr>
        <w:t>, z drugiej strony, w sprawie definicji pojęcia „produkty pochodzące" oraz metod współpracy administracyjnej został zastąpiony nowym protokołem odwołującym</w:t>
      </w:r>
      <w:r w:rsidR="004A1E8A" w:rsidRPr="00E41CF1">
        <w:rPr>
          <w:rFonts w:ascii="Arial" w:eastAsia="Times New Roman" w:hAnsi="Arial" w:cs="Arial"/>
          <w:color w:val="464646"/>
          <w:sz w:val="24"/>
          <w:szCs w:val="24"/>
          <w:lang w:eastAsia="pl-PL"/>
        </w:rPr>
        <w:t xml:space="preserve"> się do Regionalnej Konwencji w </w:t>
      </w:r>
      <w:r w:rsidRPr="00E41CF1">
        <w:rPr>
          <w:rFonts w:ascii="Arial" w:eastAsia="Times New Roman" w:hAnsi="Arial" w:cs="Arial"/>
          <w:color w:val="464646"/>
          <w:sz w:val="24"/>
          <w:szCs w:val="24"/>
          <w:lang w:eastAsia="pl-PL"/>
        </w:rPr>
        <w:t>sprawie pan-euro-śródziemnomorskich preferencyjnych reguł pochodzenia.</w:t>
      </w:r>
    </w:p>
    <w:p w14:paraId="5AF4BBCE" w14:textId="77777777" w:rsidR="009C4D4E" w:rsidRPr="00E41CF1" w:rsidRDefault="00183768" w:rsidP="00F25895">
      <w:pPr>
        <w:shd w:val="clear" w:color="auto" w:fill="FFFFFF"/>
        <w:spacing w:before="100" w:beforeAutospacing="1" w:after="240" w:line="240" w:lineRule="auto"/>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Kumulacja bilateralna i diagonalna</w:t>
      </w:r>
    </w:p>
    <w:p w14:paraId="79D5BBD4" w14:textId="77777777" w:rsidR="00595369" w:rsidRPr="00E41CF1" w:rsidRDefault="00595369" w:rsidP="00F25895">
      <w:pPr>
        <w:spacing w:line="360" w:lineRule="auto"/>
        <w:rPr>
          <w:rFonts w:ascii="Arial" w:eastAsia="Times New Roman" w:hAnsi="Arial" w:cs="Arial"/>
          <w:bCs/>
          <w:color w:val="464646"/>
          <w:sz w:val="24"/>
          <w:szCs w:val="24"/>
          <w:lang w:eastAsia="pl-PL"/>
        </w:rPr>
      </w:pPr>
      <w:r w:rsidRPr="00E41CF1">
        <w:rPr>
          <w:rFonts w:ascii="Arial" w:eastAsia="Times New Roman" w:hAnsi="Arial" w:cs="Arial"/>
          <w:bCs/>
          <w:color w:val="464646"/>
          <w:sz w:val="24"/>
          <w:szCs w:val="24"/>
          <w:lang w:eastAsia="pl-PL"/>
        </w:rPr>
        <w:t xml:space="preserve">DECYZJA RADY STABILIZACJI I STOWARZYSZENIA UE–CZARNOGÓRA nr 1/2022 </w:t>
      </w:r>
      <w:r w:rsidRPr="00E41CF1">
        <w:rPr>
          <w:rFonts w:ascii="Arial" w:eastAsia="Times New Roman" w:hAnsi="Arial" w:cs="Arial"/>
          <w:color w:val="464646"/>
          <w:sz w:val="24"/>
          <w:szCs w:val="24"/>
          <w:lang w:eastAsia="pl-PL"/>
        </w:rPr>
        <w:t xml:space="preserve"> </w:t>
      </w:r>
      <w:r w:rsidRPr="00E41CF1">
        <w:rPr>
          <w:rFonts w:ascii="Arial" w:eastAsia="Times New Roman" w:hAnsi="Arial" w:cs="Arial"/>
          <w:bCs/>
          <w:color w:val="464646"/>
          <w:sz w:val="24"/>
          <w:szCs w:val="24"/>
          <w:lang w:eastAsia="pl-PL"/>
        </w:rPr>
        <w:t>z dnia 9 lutego 2022 r.</w:t>
      </w:r>
      <w:r w:rsidRPr="00E41CF1">
        <w:rPr>
          <w:rFonts w:ascii="Arial" w:eastAsia="Times New Roman" w:hAnsi="Arial" w:cs="Arial"/>
          <w:color w:val="464646"/>
          <w:sz w:val="24"/>
          <w:szCs w:val="24"/>
          <w:lang w:eastAsia="pl-PL"/>
        </w:rPr>
        <w:t xml:space="preserve"> </w:t>
      </w:r>
      <w:r w:rsidRPr="00E41CF1">
        <w:rPr>
          <w:rFonts w:ascii="Arial" w:eastAsia="Times New Roman" w:hAnsi="Arial" w:cs="Arial"/>
          <w:bCs/>
          <w:color w:val="464646"/>
          <w:sz w:val="24"/>
          <w:szCs w:val="24"/>
          <w:lang w:eastAsia="pl-PL"/>
        </w:rPr>
        <w:t>w sprawie zmiany Układu o stabilizacji i stowarzyszeniu między Wspólnotami Europejskimi i ich państwami członkowskimi, z jednej strony, a Republiką Czarnogóry, z drugiej strony, w drodze zastąpienia protokołu 3 do tej Umowy dotyczącego definicji pojęcia „produkty pochodzące” i metod współpracy administracyjnej (Dz. Urz. L 156 z 9.6.2022).</w:t>
      </w:r>
    </w:p>
    <w:p w14:paraId="1793A6BC" w14:textId="77777777" w:rsidR="00C47334" w:rsidRPr="004D4E9F" w:rsidRDefault="00C47334" w:rsidP="00F25895">
      <w:pPr>
        <w:pStyle w:val="Nagwek4"/>
        <w:rPr>
          <w:rFonts w:ascii="Arial" w:hAnsi="Arial" w:cs="Arial"/>
          <w:i w:val="0"/>
          <w:sz w:val="24"/>
          <w:szCs w:val="24"/>
          <w:u w:val="single"/>
        </w:rPr>
      </w:pPr>
      <w:r w:rsidRPr="004D4E9F">
        <w:rPr>
          <w:rStyle w:val="Pogrubienie"/>
          <w:rFonts w:ascii="Arial" w:hAnsi="Arial" w:cs="Arial"/>
          <w:bCs w:val="0"/>
          <w:i w:val="0"/>
          <w:sz w:val="24"/>
          <w:szCs w:val="24"/>
          <w:u w:val="single"/>
        </w:rPr>
        <w:t>K</w:t>
      </w:r>
      <w:r w:rsidR="000C56DF" w:rsidRPr="004D4E9F">
        <w:rPr>
          <w:rStyle w:val="Pogrubienie"/>
          <w:rFonts w:ascii="Arial" w:hAnsi="Arial" w:cs="Arial"/>
          <w:bCs w:val="0"/>
          <w:i w:val="0"/>
          <w:sz w:val="24"/>
          <w:szCs w:val="24"/>
          <w:u w:val="single"/>
        </w:rPr>
        <w:t>OSOWO</w:t>
      </w:r>
      <w:r w:rsidR="00FF5ED0" w:rsidRPr="004D4E9F">
        <w:rPr>
          <w:rStyle w:val="Pogrubienie"/>
          <w:rFonts w:ascii="Arial" w:hAnsi="Arial" w:cs="Arial"/>
          <w:bCs w:val="0"/>
          <w:i w:val="0"/>
          <w:sz w:val="24"/>
          <w:szCs w:val="24"/>
          <w:u w:val="single"/>
        </w:rPr>
        <w:t xml:space="preserve"> (</w:t>
      </w:r>
      <w:r w:rsidRPr="004D4E9F">
        <w:rPr>
          <w:rStyle w:val="Pogrubienie"/>
          <w:rFonts w:ascii="Arial" w:hAnsi="Arial" w:cs="Arial"/>
          <w:bCs w:val="0"/>
          <w:i w:val="0"/>
          <w:sz w:val="24"/>
          <w:szCs w:val="24"/>
          <w:u w:val="single"/>
        </w:rPr>
        <w:t>K</w:t>
      </w:r>
      <w:r w:rsidR="00FF5ED0" w:rsidRPr="004D4E9F">
        <w:rPr>
          <w:rStyle w:val="Pogrubienie"/>
          <w:rFonts w:ascii="Arial" w:hAnsi="Arial" w:cs="Arial"/>
          <w:bCs w:val="0"/>
          <w:i w:val="0"/>
          <w:sz w:val="24"/>
          <w:szCs w:val="24"/>
          <w:u w:val="single"/>
        </w:rPr>
        <w:t>O</w:t>
      </w:r>
      <w:r w:rsidRPr="004D4E9F">
        <w:rPr>
          <w:rStyle w:val="Pogrubienie"/>
          <w:rFonts w:ascii="Arial" w:hAnsi="Arial" w:cs="Arial"/>
          <w:bCs w:val="0"/>
          <w:i w:val="0"/>
          <w:sz w:val="24"/>
          <w:szCs w:val="24"/>
          <w:u w:val="single"/>
        </w:rPr>
        <w:t>)</w:t>
      </w:r>
    </w:p>
    <w:p w14:paraId="1670315F" w14:textId="77777777" w:rsidR="003830FD" w:rsidRPr="00E41CF1" w:rsidRDefault="003830FD"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color w:val="464646"/>
          <w:sz w:val="24"/>
          <w:szCs w:val="24"/>
          <w:lang w:eastAsia="pl-PL"/>
        </w:rPr>
        <w:t>Porozumienie preferencyjne</w:t>
      </w:r>
    </w:p>
    <w:p w14:paraId="6922D064" w14:textId="77777777" w:rsidR="00790183" w:rsidRPr="00E41CF1" w:rsidRDefault="00790183"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bCs/>
          <w:color w:val="464646"/>
          <w:sz w:val="24"/>
          <w:szCs w:val="24"/>
          <w:lang w:eastAsia="pl-PL"/>
        </w:rPr>
        <w:t xml:space="preserve">Układ o stabilizacji i stowarzyszeniu między Unią Europejską i Wspólnotą Energii </w:t>
      </w:r>
      <w:r w:rsidR="0030169B" w:rsidRPr="00E41CF1">
        <w:rPr>
          <w:rFonts w:ascii="Arial" w:eastAsia="Times New Roman" w:hAnsi="Arial" w:cs="Arial"/>
          <w:bCs/>
          <w:color w:val="464646"/>
          <w:sz w:val="24"/>
          <w:szCs w:val="24"/>
          <w:lang w:eastAsia="pl-PL"/>
        </w:rPr>
        <w:t>Atomowej, z jednej strony, a </w:t>
      </w:r>
      <w:r w:rsidRPr="00E41CF1">
        <w:rPr>
          <w:rFonts w:ascii="Arial" w:eastAsia="Times New Roman" w:hAnsi="Arial" w:cs="Arial"/>
          <w:bCs/>
          <w:color w:val="464646"/>
          <w:sz w:val="24"/>
          <w:szCs w:val="24"/>
          <w:lang w:eastAsia="pl-PL"/>
        </w:rPr>
        <w:t>Kosowem, z drugiej strony</w:t>
      </w:r>
      <w:r w:rsidR="00F413D4" w:rsidRPr="00E41CF1">
        <w:rPr>
          <w:rFonts w:ascii="Arial" w:eastAsia="Times New Roman" w:hAnsi="Arial" w:cs="Arial"/>
          <w:bCs/>
          <w:color w:val="464646"/>
          <w:sz w:val="24"/>
          <w:szCs w:val="24"/>
          <w:lang w:eastAsia="pl-PL"/>
        </w:rPr>
        <w:t xml:space="preserve"> (01.04.2016)</w:t>
      </w:r>
      <w:r w:rsidRPr="00E41CF1">
        <w:rPr>
          <w:rFonts w:ascii="Arial" w:eastAsia="Times New Roman" w:hAnsi="Arial" w:cs="Arial"/>
          <w:bCs/>
          <w:color w:val="464646"/>
          <w:sz w:val="24"/>
          <w:szCs w:val="24"/>
          <w:lang w:eastAsia="pl-PL"/>
        </w:rPr>
        <w:t xml:space="preserve">. </w:t>
      </w:r>
      <w:r w:rsidRPr="00E41CF1">
        <w:rPr>
          <w:rFonts w:ascii="Arial" w:eastAsia="Times New Roman" w:hAnsi="Arial" w:cs="Arial"/>
          <w:color w:val="464646"/>
          <w:sz w:val="24"/>
          <w:szCs w:val="24"/>
          <w:lang w:eastAsia="pl-PL"/>
        </w:rPr>
        <w:t>Informację dotyczącą wejścia w życie Układu opublikowano w Dz. Urz. UE seria L Nr 78 z dnia 24.3.2016 r., a sam Układ, regulujący m.in. zasady preferencyjnej wymiany handlowej pomiędzy UE a Kosowem, został opublikowany w Dz. Urz. UE L 71 z dnia 16.3.2016 r.</w:t>
      </w:r>
    </w:p>
    <w:p w14:paraId="77A18615" w14:textId="77777777" w:rsidR="00F413D4" w:rsidRPr="00E41CF1" w:rsidRDefault="00F413D4"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bCs/>
          <w:color w:val="464646"/>
          <w:sz w:val="24"/>
          <w:szCs w:val="24"/>
          <w:lang w:eastAsia="pl-PL"/>
        </w:rPr>
        <w:t>Reguły pochodzenia/kumulacja pochodzenia</w:t>
      </w:r>
    </w:p>
    <w:p w14:paraId="0AA1DA34" w14:textId="77777777" w:rsidR="00790183" w:rsidRPr="00E41CF1" w:rsidRDefault="00790183"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lastRenderedPageBreak/>
        <w:t xml:space="preserve">Protokół III w sprawie pojęcia „produkty pochodzące" – stanowi integralną część Układu. </w:t>
      </w:r>
      <w:r w:rsidR="00F413D4" w:rsidRPr="00E41CF1">
        <w:rPr>
          <w:rFonts w:ascii="Arial" w:eastAsia="Times New Roman" w:hAnsi="Arial" w:cs="Arial"/>
          <w:color w:val="464646"/>
          <w:sz w:val="24"/>
          <w:szCs w:val="24"/>
          <w:lang w:eastAsia="pl-PL"/>
        </w:rPr>
        <w:t>Jakkolwiek Kosowo nie podpisało jeszcze Konwencji PEM i formalnie nie jest jej stroną, to d</w:t>
      </w:r>
      <w:r w:rsidRPr="00E41CF1">
        <w:rPr>
          <w:rFonts w:ascii="Arial" w:eastAsia="Times New Roman" w:hAnsi="Arial" w:cs="Arial"/>
          <w:color w:val="464646"/>
          <w:sz w:val="24"/>
          <w:szCs w:val="24"/>
          <w:lang w:eastAsia="pl-PL"/>
        </w:rPr>
        <w:t xml:space="preserve">o celów wykonania postanowień </w:t>
      </w:r>
      <w:r w:rsidR="00F413D4" w:rsidRPr="00E41CF1">
        <w:rPr>
          <w:rFonts w:ascii="Arial" w:eastAsia="Times New Roman" w:hAnsi="Arial" w:cs="Arial"/>
          <w:color w:val="464646"/>
          <w:sz w:val="24"/>
          <w:szCs w:val="24"/>
          <w:lang w:eastAsia="pl-PL"/>
        </w:rPr>
        <w:t xml:space="preserve">Protokołu III </w:t>
      </w:r>
      <w:r w:rsidRPr="00E41CF1">
        <w:rPr>
          <w:rFonts w:ascii="Arial" w:eastAsia="Times New Roman" w:hAnsi="Arial" w:cs="Arial"/>
          <w:color w:val="464646"/>
          <w:sz w:val="24"/>
          <w:szCs w:val="24"/>
          <w:lang w:eastAsia="pl-PL"/>
        </w:rPr>
        <w:t>stosuje się dodatek 1 i odpowiednie postanow</w:t>
      </w:r>
      <w:r w:rsidR="00F413D4" w:rsidRPr="00E41CF1">
        <w:rPr>
          <w:rFonts w:ascii="Arial" w:eastAsia="Times New Roman" w:hAnsi="Arial" w:cs="Arial"/>
          <w:color w:val="464646"/>
          <w:sz w:val="24"/>
          <w:szCs w:val="24"/>
          <w:lang w:eastAsia="pl-PL"/>
        </w:rPr>
        <w:t>ienia dodatku 2 do K</w:t>
      </w:r>
      <w:r w:rsidRPr="00E41CF1">
        <w:rPr>
          <w:rFonts w:ascii="Arial" w:eastAsia="Times New Roman" w:hAnsi="Arial" w:cs="Arial"/>
          <w:color w:val="464646"/>
          <w:sz w:val="24"/>
          <w:szCs w:val="24"/>
          <w:lang w:eastAsia="pl-PL"/>
        </w:rPr>
        <w:t xml:space="preserve">onwencji </w:t>
      </w:r>
      <w:r w:rsidR="00F413D4" w:rsidRPr="00E41CF1">
        <w:rPr>
          <w:rFonts w:ascii="Arial" w:eastAsia="Times New Roman" w:hAnsi="Arial" w:cs="Arial"/>
          <w:color w:val="464646"/>
          <w:sz w:val="24"/>
          <w:szCs w:val="24"/>
          <w:lang w:eastAsia="pl-PL"/>
        </w:rPr>
        <w:t xml:space="preserve">PEM </w:t>
      </w:r>
      <w:r w:rsidRPr="00E41CF1">
        <w:rPr>
          <w:rFonts w:ascii="Arial" w:eastAsia="Times New Roman" w:hAnsi="Arial" w:cs="Arial"/>
          <w:color w:val="464646"/>
          <w:sz w:val="24"/>
          <w:szCs w:val="24"/>
          <w:lang w:eastAsia="pl-PL"/>
        </w:rPr>
        <w:t>(Dz. Urz. UE se</w:t>
      </w:r>
      <w:r w:rsidR="0030169B" w:rsidRPr="00E41CF1">
        <w:rPr>
          <w:rFonts w:ascii="Arial" w:eastAsia="Times New Roman" w:hAnsi="Arial" w:cs="Arial"/>
          <w:color w:val="464646"/>
          <w:sz w:val="24"/>
          <w:szCs w:val="24"/>
          <w:lang w:eastAsia="pl-PL"/>
        </w:rPr>
        <w:t>ria L Nr 54 z </w:t>
      </w:r>
      <w:r w:rsidR="00F413D4" w:rsidRPr="00E41CF1">
        <w:rPr>
          <w:rFonts w:ascii="Arial" w:eastAsia="Times New Roman" w:hAnsi="Arial" w:cs="Arial"/>
          <w:color w:val="464646"/>
          <w:sz w:val="24"/>
          <w:szCs w:val="24"/>
          <w:lang w:eastAsia="pl-PL"/>
        </w:rPr>
        <w:t>dnia 26.2.2013</w:t>
      </w:r>
      <w:r w:rsidRPr="00E41CF1">
        <w:rPr>
          <w:rFonts w:ascii="Arial" w:eastAsia="Times New Roman" w:hAnsi="Arial" w:cs="Arial"/>
          <w:color w:val="464646"/>
          <w:sz w:val="24"/>
          <w:szCs w:val="24"/>
          <w:lang w:eastAsia="pl-PL"/>
        </w:rPr>
        <w:t>).</w:t>
      </w:r>
    </w:p>
    <w:p w14:paraId="7E3CB90E" w14:textId="77777777" w:rsidR="00790183" w:rsidRPr="00E41CF1" w:rsidRDefault="00F413D4" w:rsidP="00F25895">
      <w:pPr>
        <w:shd w:val="clear" w:color="auto" w:fill="FFFFFF"/>
        <w:spacing w:before="100" w:beforeAutospacing="1" w:after="240" w:line="480" w:lineRule="auto"/>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Kumulacja bilateralna i diagonalna</w:t>
      </w:r>
    </w:p>
    <w:p w14:paraId="7A9448D1" w14:textId="77777777" w:rsidR="00C47334" w:rsidRPr="004D4E9F" w:rsidRDefault="00C47334" w:rsidP="00F25895">
      <w:pPr>
        <w:pStyle w:val="Nagwek4"/>
        <w:rPr>
          <w:i w:val="0"/>
          <w:color w:val="244061" w:themeColor="accent1" w:themeShade="80"/>
        </w:rPr>
      </w:pPr>
      <w:r w:rsidRPr="004D4E9F">
        <w:rPr>
          <w:rStyle w:val="Pogrubienie"/>
          <w:rFonts w:ascii="Arial" w:hAnsi="Arial" w:cs="Arial"/>
          <w:i w:val="0"/>
          <w:color w:val="244061" w:themeColor="accent1" w:themeShade="80"/>
          <w:sz w:val="24"/>
          <w:szCs w:val="24"/>
          <w:u w:val="single"/>
        </w:rPr>
        <w:t>M</w:t>
      </w:r>
      <w:r w:rsidR="000C56DF" w:rsidRPr="004D4E9F">
        <w:rPr>
          <w:rStyle w:val="Pogrubienie"/>
          <w:rFonts w:ascii="Arial" w:hAnsi="Arial" w:cs="Arial"/>
          <w:i w:val="0"/>
          <w:color w:val="244061" w:themeColor="accent1" w:themeShade="80"/>
          <w:sz w:val="24"/>
          <w:szCs w:val="24"/>
          <w:u w:val="single"/>
        </w:rPr>
        <w:t>ACEDONI</w:t>
      </w:r>
      <w:r w:rsidR="00FF5ED0" w:rsidRPr="004D4E9F">
        <w:rPr>
          <w:rStyle w:val="Pogrubienie"/>
          <w:rFonts w:ascii="Arial" w:hAnsi="Arial" w:cs="Arial"/>
          <w:i w:val="0"/>
          <w:color w:val="244061" w:themeColor="accent1" w:themeShade="80"/>
          <w:sz w:val="24"/>
          <w:szCs w:val="24"/>
          <w:u w:val="single"/>
        </w:rPr>
        <w:t>A PÓŁNOCNA</w:t>
      </w:r>
      <w:r w:rsidRPr="004D4E9F">
        <w:rPr>
          <w:rStyle w:val="Pogrubienie"/>
          <w:rFonts w:ascii="Arial" w:hAnsi="Arial" w:cs="Arial"/>
          <w:i w:val="0"/>
          <w:color w:val="244061" w:themeColor="accent1" w:themeShade="80"/>
          <w:sz w:val="24"/>
          <w:szCs w:val="24"/>
          <w:u w:val="single"/>
        </w:rPr>
        <w:t xml:space="preserve"> (MK)</w:t>
      </w:r>
    </w:p>
    <w:p w14:paraId="25BA6826" w14:textId="77777777" w:rsidR="00943D15" w:rsidRPr="00E41CF1" w:rsidRDefault="00943D15"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color w:val="464646"/>
          <w:sz w:val="24"/>
          <w:szCs w:val="24"/>
          <w:lang w:eastAsia="pl-PL"/>
        </w:rPr>
        <w:t>Porozumienie preferencyjne</w:t>
      </w:r>
    </w:p>
    <w:p w14:paraId="7B3A34C5" w14:textId="77777777" w:rsidR="00943D15" w:rsidRPr="00E41CF1" w:rsidRDefault="00943D15"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 xml:space="preserve">Układ o stabilizacji i stowarzyszeniu między Wspólnotami Europejskimi i </w:t>
      </w:r>
      <w:r w:rsidR="00EC5663" w:rsidRPr="00E41CF1">
        <w:rPr>
          <w:rFonts w:ascii="Arial" w:eastAsia="Times New Roman" w:hAnsi="Arial" w:cs="Arial"/>
          <w:color w:val="464646"/>
          <w:sz w:val="24"/>
          <w:szCs w:val="24"/>
          <w:lang w:eastAsia="pl-PL"/>
        </w:rPr>
        <w:t>byłą jugosłowiańską r</w:t>
      </w:r>
      <w:r w:rsidR="00AD2AB1" w:rsidRPr="00E41CF1">
        <w:rPr>
          <w:rFonts w:ascii="Arial" w:eastAsia="Times New Roman" w:hAnsi="Arial" w:cs="Arial"/>
          <w:color w:val="464646"/>
          <w:sz w:val="24"/>
          <w:szCs w:val="24"/>
          <w:lang w:eastAsia="pl-PL"/>
        </w:rPr>
        <w:t>epubliką Macedonii</w:t>
      </w:r>
      <w:r w:rsidRPr="00E41CF1">
        <w:rPr>
          <w:rFonts w:ascii="Arial" w:eastAsia="Times New Roman" w:hAnsi="Arial" w:cs="Arial"/>
          <w:color w:val="464646"/>
          <w:sz w:val="24"/>
          <w:szCs w:val="24"/>
          <w:lang w:eastAsia="pl-PL"/>
        </w:rPr>
        <w:t xml:space="preserve"> (01.0</w:t>
      </w:r>
      <w:r w:rsidR="00585D15" w:rsidRPr="00E41CF1">
        <w:rPr>
          <w:rFonts w:ascii="Arial" w:eastAsia="Times New Roman" w:hAnsi="Arial" w:cs="Arial"/>
          <w:color w:val="464646"/>
          <w:sz w:val="24"/>
          <w:szCs w:val="24"/>
          <w:lang w:eastAsia="pl-PL"/>
        </w:rPr>
        <w:t>4</w:t>
      </w:r>
      <w:r w:rsidRPr="00E41CF1">
        <w:rPr>
          <w:rFonts w:ascii="Arial" w:eastAsia="Times New Roman" w:hAnsi="Arial" w:cs="Arial"/>
          <w:color w:val="464646"/>
          <w:sz w:val="24"/>
          <w:szCs w:val="24"/>
          <w:lang w:eastAsia="pl-PL"/>
        </w:rPr>
        <w:t>.200</w:t>
      </w:r>
      <w:r w:rsidR="00585D15" w:rsidRPr="00E41CF1">
        <w:rPr>
          <w:rFonts w:ascii="Arial" w:eastAsia="Times New Roman" w:hAnsi="Arial" w:cs="Arial"/>
          <w:color w:val="464646"/>
          <w:sz w:val="24"/>
          <w:szCs w:val="24"/>
          <w:lang w:eastAsia="pl-PL"/>
        </w:rPr>
        <w:t>4</w:t>
      </w:r>
      <w:r w:rsidRPr="00E41CF1">
        <w:rPr>
          <w:rFonts w:ascii="Arial" w:eastAsia="Times New Roman" w:hAnsi="Arial" w:cs="Arial"/>
          <w:color w:val="464646"/>
          <w:sz w:val="24"/>
          <w:szCs w:val="24"/>
          <w:lang w:eastAsia="pl-PL"/>
        </w:rPr>
        <w:t>) - Dz</w:t>
      </w:r>
      <w:r w:rsidR="00AD2AB1" w:rsidRPr="00E41CF1">
        <w:rPr>
          <w:rFonts w:ascii="Arial" w:eastAsia="Times New Roman" w:hAnsi="Arial" w:cs="Arial"/>
          <w:color w:val="464646"/>
          <w:sz w:val="24"/>
          <w:szCs w:val="24"/>
          <w:lang w:eastAsia="pl-PL"/>
        </w:rPr>
        <w:t xml:space="preserve">. Urz. UE L </w:t>
      </w:r>
      <w:r w:rsidRPr="00E41CF1">
        <w:rPr>
          <w:rFonts w:ascii="Arial" w:eastAsia="Times New Roman" w:hAnsi="Arial" w:cs="Arial"/>
          <w:color w:val="464646"/>
          <w:sz w:val="24"/>
          <w:szCs w:val="24"/>
          <w:lang w:eastAsia="pl-PL"/>
        </w:rPr>
        <w:t>8</w:t>
      </w:r>
      <w:r w:rsidR="00AD2AB1" w:rsidRPr="00E41CF1">
        <w:rPr>
          <w:rFonts w:ascii="Arial" w:eastAsia="Times New Roman" w:hAnsi="Arial" w:cs="Arial"/>
          <w:color w:val="464646"/>
          <w:sz w:val="24"/>
          <w:szCs w:val="24"/>
          <w:lang w:eastAsia="pl-PL"/>
        </w:rPr>
        <w:t>4</w:t>
      </w:r>
      <w:r w:rsidRPr="00E41CF1">
        <w:rPr>
          <w:rFonts w:ascii="Arial" w:eastAsia="Times New Roman" w:hAnsi="Arial" w:cs="Arial"/>
          <w:color w:val="464646"/>
          <w:sz w:val="24"/>
          <w:szCs w:val="24"/>
          <w:lang w:eastAsia="pl-PL"/>
        </w:rPr>
        <w:t xml:space="preserve"> z 2</w:t>
      </w:r>
      <w:r w:rsidR="00AD2AB1" w:rsidRPr="00E41CF1">
        <w:rPr>
          <w:rFonts w:ascii="Arial" w:eastAsia="Times New Roman" w:hAnsi="Arial" w:cs="Arial"/>
          <w:color w:val="464646"/>
          <w:sz w:val="24"/>
          <w:szCs w:val="24"/>
          <w:lang w:eastAsia="pl-PL"/>
        </w:rPr>
        <w:t>0</w:t>
      </w:r>
      <w:r w:rsidRPr="00E41CF1">
        <w:rPr>
          <w:rFonts w:ascii="Arial" w:eastAsia="Times New Roman" w:hAnsi="Arial" w:cs="Arial"/>
          <w:color w:val="464646"/>
          <w:sz w:val="24"/>
          <w:szCs w:val="24"/>
          <w:lang w:eastAsia="pl-PL"/>
        </w:rPr>
        <w:t>.0</w:t>
      </w:r>
      <w:r w:rsidR="00AD2AB1" w:rsidRPr="00E41CF1">
        <w:rPr>
          <w:rFonts w:ascii="Arial" w:eastAsia="Times New Roman" w:hAnsi="Arial" w:cs="Arial"/>
          <w:color w:val="464646"/>
          <w:sz w:val="24"/>
          <w:szCs w:val="24"/>
          <w:lang w:eastAsia="pl-PL"/>
        </w:rPr>
        <w:t>3</w:t>
      </w:r>
      <w:r w:rsidRPr="00E41CF1">
        <w:rPr>
          <w:rFonts w:ascii="Arial" w:eastAsia="Times New Roman" w:hAnsi="Arial" w:cs="Arial"/>
          <w:color w:val="464646"/>
          <w:sz w:val="24"/>
          <w:szCs w:val="24"/>
          <w:lang w:eastAsia="pl-PL"/>
        </w:rPr>
        <w:t>.20</w:t>
      </w:r>
      <w:r w:rsidR="00AD2AB1" w:rsidRPr="00E41CF1">
        <w:rPr>
          <w:rFonts w:ascii="Arial" w:eastAsia="Times New Roman" w:hAnsi="Arial" w:cs="Arial"/>
          <w:color w:val="464646"/>
          <w:sz w:val="24"/>
          <w:szCs w:val="24"/>
          <w:lang w:eastAsia="pl-PL"/>
        </w:rPr>
        <w:t>04</w:t>
      </w:r>
      <w:r w:rsidRPr="00E41CF1">
        <w:rPr>
          <w:rFonts w:ascii="Arial" w:eastAsia="Times New Roman" w:hAnsi="Arial" w:cs="Arial"/>
          <w:color w:val="464646"/>
          <w:sz w:val="24"/>
          <w:szCs w:val="24"/>
          <w:lang w:eastAsia="pl-PL"/>
        </w:rPr>
        <w:t xml:space="preserve"> r., str. </w:t>
      </w:r>
      <w:r w:rsidR="00AD2AB1" w:rsidRPr="00E41CF1">
        <w:rPr>
          <w:rFonts w:ascii="Arial" w:eastAsia="Times New Roman" w:hAnsi="Arial" w:cs="Arial"/>
          <w:color w:val="464646"/>
          <w:sz w:val="24"/>
          <w:szCs w:val="24"/>
          <w:lang w:eastAsia="pl-PL"/>
        </w:rPr>
        <w:t>1</w:t>
      </w:r>
      <w:r w:rsidRPr="00E41CF1">
        <w:rPr>
          <w:rFonts w:ascii="Arial" w:eastAsia="Times New Roman" w:hAnsi="Arial" w:cs="Arial"/>
          <w:color w:val="464646"/>
          <w:sz w:val="24"/>
          <w:szCs w:val="24"/>
          <w:lang w:eastAsia="pl-PL"/>
        </w:rPr>
        <w:t>3</w:t>
      </w:r>
    </w:p>
    <w:p w14:paraId="030767E6" w14:textId="77777777" w:rsidR="00943D15" w:rsidRPr="00E41CF1" w:rsidRDefault="00943D15"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bCs/>
          <w:color w:val="464646"/>
          <w:sz w:val="24"/>
          <w:szCs w:val="24"/>
          <w:lang w:eastAsia="pl-PL"/>
        </w:rPr>
        <w:t>Reguły pochodzenia/kumulacja pochodzenia</w:t>
      </w:r>
    </w:p>
    <w:p w14:paraId="4E299F9F" w14:textId="77777777" w:rsidR="00943D15" w:rsidRPr="00E41CF1" w:rsidRDefault="00943D15"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 xml:space="preserve">Protokół </w:t>
      </w:r>
      <w:r w:rsidR="00AD2AB1" w:rsidRPr="00E41CF1">
        <w:rPr>
          <w:rFonts w:ascii="Arial" w:eastAsia="Times New Roman" w:hAnsi="Arial" w:cs="Arial"/>
          <w:color w:val="464646"/>
          <w:sz w:val="24"/>
          <w:szCs w:val="24"/>
          <w:lang w:eastAsia="pl-PL"/>
        </w:rPr>
        <w:t>4</w:t>
      </w:r>
      <w:r w:rsidRPr="00E41CF1">
        <w:rPr>
          <w:rFonts w:ascii="Arial" w:eastAsia="Times New Roman" w:hAnsi="Arial" w:cs="Arial"/>
          <w:color w:val="464646"/>
          <w:sz w:val="24"/>
          <w:szCs w:val="24"/>
          <w:lang w:eastAsia="pl-PL"/>
        </w:rPr>
        <w:t xml:space="preserve"> do Układu </w:t>
      </w:r>
      <w:r w:rsidR="00F413D4" w:rsidRPr="00E41CF1">
        <w:rPr>
          <w:rFonts w:ascii="Arial" w:eastAsia="Times New Roman" w:hAnsi="Arial" w:cs="Arial"/>
          <w:color w:val="464646"/>
          <w:sz w:val="24"/>
          <w:szCs w:val="24"/>
          <w:lang w:eastAsia="pl-PL"/>
        </w:rPr>
        <w:t>oraz Konwencja PEM</w:t>
      </w:r>
      <w:r w:rsidRPr="00E41CF1">
        <w:rPr>
          <w:rFonts w:ascii="Arial" w:eastAsia="Times New Roman" w:hAnsi="Arial" w:cs="Arial"/>
          <w:color w:val="464646"/>
          <w:sz w:val="24"/>
          <w:szCs w:val="24"/>
          <w:lang w:eastAsia="pl-PL"/>
        </w:rPr>
        <w:t xml:space="preserve"> – Dz. Urz. UE L </w:t>
      </w:r>
      <w:r w:rsidR="00EC5663" w:rsidRPr="00E41CF1">
        <w:rPr>
          <w:rFonts w:ascii="Arial" w:eastAsia="Times New Roman" w:hAnsi="Arial" w:cs="Arial"/>
          <w:color w:val="464646"/>
          <w:sz w:val="24"/>
          <w:szCs w:val="24"/>
          <w:lang w:eastAsia="pl-PL"/>
        </w:rPr>
        <w:t>293</w:t>
      </w:r>
      <w:r w:rsidRPr="00E41CF1">
        <w:rPr>
          <w:rFonts w:ascii="Arial" w:eastAsia="Times New Roman" w:hAnsi="Arial" w:cs="Arial"/>
          <w:color w:val="464646"/>
          <w:sz w:val="24"/>
          <w:szCs w:val="24"/>
          <w:lang w:eastAsia="pl-PL"/>
        </w:rPr>
        <w:t xml:space="preserve"> z </w:t>
      </w:r>
      <w:r w:rsidR="00AD2AB1" w:rsidRPr="00E41CF1">
        <w:rPr>
          <w:rFonts w:ascii="Arial" w:eastAsia="Times New Roman" w:hAnsi="Arial" w:cs="Arial"/>
          <w:color w:val="464646"/>
          <w:sz w:val="24"/>
          <w:szCs w:val="24"/>
          <w:lang w:eastAsia="pl-PL"/>
        </w:rPr>
        <w:t>2</w:t>
      </w:r>
      <w:r w:rsidR="00EC5663" w:rsidRPr="00E41CF1">
        <w:rPr>
          <w:rFonts w:ascii="Arial" w:eastAsia="Times New Roman" w:hAnsi="Arial" w:cs="Arial"/>
          <w:color w:val="464646"/>
          <w:sz w:val="24"/>
          <w:szCs w:val="24"/>
          <w:lang w:eastAsia="pl-PL"/>
        </w:rPr>
        <w:t>8</w:t>
      </w:r>
      <w:r w:rsidRPr="00E41CF1">
        <w:rPr>
          <w:rFonts w:ascii="Arial" w:eastAsia="Times New Roman" w:hAnsi="Arial" w:cs="Arial"/>
          <w:color w:val="464646"/>
          <w:sz w:val="24"/>
          <w:szCs w:val="24"/>
          <w:lang w:eastAsia="pl-PL"/>
        </w:rPr>
        <w:t>.</w:t>
      </w:r>
      <w:r w:rsidR="00EC5663" w:rsidRPr="00E41CF1">
        <w:rPr>
          <w:rFonts w:ascii="Arial" w:eastAsia="Times New Roman" w:hAnsi="Arial" w:cs="Arial"/>
          <w:color w:val="464646"/>
          <w:sz w:val="24"/>
          <w:szCs w:val="24"/>
          <w:lang w:eastAsia="pl-PL"/>
        </w:rPr>
        <w:t>1</w:t>
      </w:r>
      <w:r w:rsidRPr="00E41CF1">
        <w:rPr>
          <w:rFonts w:ascii="Arial" w:eastAsia="Times New Roman" w:hAnsi="Arial" w:cs="Arial"/>
          <w:color w:val="464646"/>
          <w:sz w:val="24"/>
          <w:szCs w:val="24"/>
          <w:lang w:eastAsia="pl-PL"/>
        </w:rPr>
        <w:t>0.20</w:t>
      </w:r>
      <w:r w:rsidR="00EC5663" w:rsidRPr="00E41CF1">
        <w:rPr>
          <w:rFonts w:ascii="Arial" w:eastAsia="Times New Roman" w:hAnsi="Arial" w:cs="Arial"/>
          <w:color w:val="464646"/>
          <w:sz w:val="24"/>
          <w:szCs w:val="24"/>
          <w:lang w:eastAsia="pl-PL"/>
        </w:rPr>
        <w:t>16</w:t>
      </w:r>
      <w:r w:rsidRPr="00E41CF1">
        <w:rPr>
          <w:rFonts w:ascii="Arial" w:eastAsia="Times New Roman" w:hAnsi="Arial" w:cs="Arial"/>
          <w:color w:val="464646"/>
          <w:sz w:val="24"/>
          <w:szCs w:val="24"/>
          <w:lang w:eastAsia="pl-PL"/>
        </w:rPr>
        <w:t xml:space="preserve"> r., str. </w:t>
      </w:r>
      <w:r w:rsidR="00EC5663" w:rsidRPr="00E41CF1">
        <w:rPr>
          <w:rFonts w:ascii="Arial" w:eastAsia="Times New Roman" w:hAnsi="Arial" w:cs="Arial"/>
          <w:color w:val="464646"/>
          <w:sz w:val="24"/>
          <w:szCs w:val="24"/>
          <w:lang w:eastAsia="pl-PL"/>
        </w:rPr>
        <w:t>58</w:t>
      </w:r>
    </w:p>
    <w:p w14:paraId="2DDD7207" w14:textId="77777777" w:rsidR="00EC5663" w:rsidRPr="00E41CF1" w:rsidRDefault="00EC5663"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Na mocy Decyzji Rady Stabilizacji i Stowarzyszenia UE – była jugosłowiańska republika Macedonii nr</w:t>
      </w:r>
      <w:r w:rsidR="0030169B" w:rsidRPr="00E41CF1">
        <w:rPr>
          <w:rFonts w:ascii="Arial" w:eastAsia="Times New Roman" w:hAnsi="Arial" w:cs="Arial"/>
          <w:color w:val="464646"/>
          <w:sz w:val="24"/>
          <w:szCs w:val="24"/>
          <w:lang w:eastAsia="pl-PL"/>
        </w:rPr>
        <w:t xml:space="preserve"> 1/2016 z </w:t>
      </w:r>
      <w:r w:rsidRPr="00E41CF1">
        <w:rPr>
          <w:rFonts w:ascii="Arial" w:eastAsia="Times New Roman" w:hAnsi="Arial" w:cs="Arial"/>
          <w:color w:val="464646"/>
          <w:sz w:val="24"/>
          <w:szCs w:val="24"/>
          <w:lang w:eastAsia="pl-PL"/>
        </w:rPr>
        <w:t xml:space="preserve">dnia 20 stycznia 2016 r. (Dz. Urz. UE L 293 z 28.10.2016) - Protokół 4 do Układu o stabilizacji i stowarzyszeniu między Wspólnotami Europejskimi i ich państwami członkowskimi, z jednej strony, a byłą jugosłowiańską republiką Macedonii, z drugiej strony, w sprawie definicji pojęcia „produkty pochodzące” oraz metod współpracy administracyjnej, </w:t>
      </w:r>
      <w:r w:rsidRPr="00E41CF1">
        <w:rPr>
          <w:rFonts w:ascii="Arial" w:hAnsi="Arial" w:cs="Arial"/>
          <w:color w:val="464646"/>
          <w:sz w:val="24"/>
          <w:szCs w:val="24"/>
        </w:rPr>
        <w:t>został zastąpiony nowym protokołem odwołującym się do Regionalnej Konwencji w sprawie pan-euro-śródziemnomorskich preferencyjnych reguł pochodzenia.</w:t>
      </w:r>
    </w:p>
    <w:p w14:paraId="236C4A2A" w14:textId="77777777" w:rsidR="00AD2AB1" w:rsidRPr="00E41CF1" w:rsidRDefault="00AD2AB1" w:rsidP="00F25895">
      <w:pPr>
        <w:shd w:val="clear" w:color="auto" w:fill="FFFFFF"/>
        <w:spacing w:before="100" w:beforeAutospacing="1" w:after="240" w:line="240" w:lineRule="auto"/>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Kumulacja bilateralna i diagonalna</w:t>
      </w:r>
    </w:p>
    <w:p w14:paraId="0C65FC03" w14:textId="77777777" w:rsidR="00356169" w:rsidRPr="00E41CF1" w:rsidRDefault="008545D3"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D</w:t>
      </w:r>
      <w:r w:rsidRPr="00E41CF1">
        <w:rPr>
          <w:rFonts w:ascii="Arial" w:eastAsia="Times New Roman" w:hAnsi="Arial" w:cs="Arial"/>
          <w:bCs/>
          <w:color w:val="464646"/>
          <w:sz w:val="24"/>
          <w:szCs w:val="24"/>
          <w:lang w:eastAsia="pl-PL"/>
        </w:rPr>
        <w:t xml:space="preserve">ECYZJA nr 1/2021 RADY STABILIZACJI I STOWARZYSZENIA UE–REPUBLIKA MACEDONII PÓŁNOCNEJ </w:t>
      </w:r>
      <w:r w:rsidRPr="00E41CF1">
        <w:rPr>
          <w:rFonts w:ascii="Arial" w:eastAsia="Times New Roman" w:hAnsi="Arial" w:cs="Arial"/>
          <w:color w:val="464646"/>
          <w:sz w:val="24"/>
          <w:szCs w:val="24"/>
          <w:lang w:eastAsia="pl-PL"/>
        </w:rPr>
        <w:t xml:space="preserve"> </w:t>
      </w:r>
      <w:r w:rsidRPr="00E41CF1">
        <w:rPr>
          <w:rFonts w:ascii="Arial" w:eastAsia="Times New Roman" w:hAnsi="Arial" w:cs="Arial"/>
          <w:bCs/>
          <w:color w:val="464646"/>
          <w:sz w:val="24"/>
          <w:szCs w:val="24"/>
          <w:lang w:eastAsia="pl-PL"/>
        </w:rPr>
        <w:t>z dnia 9 września 2021 r.</w:t>
      </w:r>
      <w:r w:rsidRPr="00E41CF1">
        <w:rPr>
          <w:rFonts w:ascii="Arial" w:eastAsia="Times New Roman" w:hAnsi="Arial" w:cs="Arial"/>
          <w:color w:val="464646"/>
          <w:sz w:val="24"/>
          <w:szCs w:val="24"/>
          <w:lang w:eastAsia="pl-PL"/>
        </w:rPr>
        <w:t xml:space="preserve"> </w:t>
      </w:r>
      <w:r w:rsidRPr="00E41CF1">
        <w:rPr>
          <w:rFonts w:ascii="Arial" w:eastAsia="Times New Roman" w:hAnsi="Arial" w:cs="Arial"/>
          <w:bCs/>
          <w:color w:val="464646"/>
          <w:sz w:val="24"/>
          <w:szCs w:val="24"/>
          <w:lang w:eastAsia="pl-PL"/>
        </w:rPr>
        <w:t>w sprawie zmiany ‘Układu o Stabilizacji i Stowarzyszeniu między Wspólnotami Europejskimi i ich Państwami Członkowskimi, z jednej strony, a Byłą Jugosłowiańską Republiką Macedonii, z drugiej strony’, w drodze zastąpienia protokołu 4 do tego Układu dotyczącego definicji pojęcia „produkty pochodzące” i metod współpracy administracyjnej (Dz. Urz. L 406 z 16.11.2021).</w:t>
      </w:r>
    </w:p>
    <w:p w14:paraId="3F81AEE5" w14:textId="77777777" w:rsidR="00C47334" w:rsidRPr="004D4E9F" w:rsidRDefault="00C47334" w:rsidP="00F25895">
      <w:pPr>
        <w:pStyle w:val="Nagwek4"/>
        <w:rPr>
          <w:i w:val="0"/>
          <w:color w:val="17365D" w:themeColor="text2" w:themeShade="BF"/>
        </w:rPr>
      </w:pPr>
      <w:r w:rsidRPr="004D4E9F">
        <w:rPr>
          <w:rStyle w:val="Pogrubienie"/>
          <w:rFonts w:ascii="Arial" w:hAnsi="Arial" w:cs="Arial"/>
          <w:i w:val="0"/>
          <w:color w:val="17365D" w:themeColor="text2" w:themeShade="BF"/>
          <w:sz w:val="24"/>
          <w:szCs w:val="24"/>
          <w:u w:val="single"/>
        </w:rPr>
        <w:t>S</w:t>
      </w:r>
      <w:r w:rsidR="000C56DF" w:rsidRPr="004D4E9F">
        <w:rPr>
          <w:rStyle w:val="Pogrubienie"/>
          <w:rFonts w:ascii="Arial" w:hAnsi="Arial" w:cs="Arial"/>
          <w:i w:val="0"/>
          <w:color w:val="17365D" w:themeColor="text2" w:themeShade="BF"/>
          <w:sz w:val="24"/>
          <w:szCs w:val="24"/>
          <w:u w:val="single"/>
        </w:rPr>
        <w:t>ERBIA</w:t>
      </w:r>
      <w:r w:rsidRPr="004D4E9F">
        <w:rPr>
          <w:rStyle w:val="Pogrubienie"/>
          <w:rFonts w:ascii="Arial" w:hAnsi="Arial" w:cs="Arial"/>
          <w:i w:val="0"/>
          <w:color w:val="17365D" w:themeColor="text2" w:themeShade="BF"/>
          <w:sz w:val="24"/>
          <w:szCs w:val="24"/>
          <w:u w:val="single"/>
        </w:rPr>
        <w:t xml:space="preserve"> (</w:t>
      </w:r>
      <w:r w:rsidR="00FF5ED0" w:rsidRPr="004D4E9F">
        <w:rPr>
          <w:rStyle w:val="Pogrubienie"/>
          <w:rFonts w:ascii="Arial" w:hAnsi="Arial" w:cs="Arial"/>
          <w:i w:val="0"/>
          <w:color w:val="17365D" w:themeColor="text2" w:themeShade="BF"/>
          <w:sz w:val="24"/>
          <w:szCs w:val="24"/>
          <w:u w:val="single"/>
        </w:rPr>
        <w:t>R</w:t>
      </w:r>
      <w:r w:rsidRPr="004D4E9F">
        <w:rPr>
          <w:rStyle w:val="Pogrubienie"/>
          <w:rFonts w:ascii="Arial" w:hAnsi="Arial" w:cs="Arial"/>
          <w:i w:val="0"/>
          <w:color w:val="17365D" w:themeColor="text2" w:themeShade="BF"/>
          <w:sz w:val="24"/>
          <w:szCs w:val="24"/>
          <w:u w:val="single"/>
        </w:rPr>
        <w:t>S)</w:t>
      </w:r>
    </w:p>
    <w:p w14:paraId="6D1F5CAF" w14:textId="77777777" w:rsidR="00586FB2" w:rsidRPr="00E41CF1" w:rsidRDefault="00586FB2"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color w:val="464646"/>
          <w:sz w:val="24"/>
          <w:szCs w:val="24"/>
          <w:lang w:eastAsia="pl-PL"/>
        </w:rPr>
        <w:t>Porozumienie preferencyjne</w:t>
      </w:r>
    </w:p>
    <w:p w14:paraId="67338914" w14:textId="77777777" w:rsidR="00586FB2" w:rsidRPr="00E41CF1" w:rsidRDefault="00586FB2"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lastRenderedPageBreak/>
        <w:t>Układ o stabilizacji i stowarzyszeniu między Wspólnotami Eu</w:t>
      </w:r>
      <w:r w:rsidR="00735E08" w:rsidRPr="00E41CF1">
        <w:rPr>
          <w:rFonts w:ascii="Arial" w:eastAsia="Times New Roman" w:hAnsi="Arial" w:cs="Arial"/>
          <w:color w:val="464646"/>
          <w:sz w:val="24"/>
          <w:szCs w:val="24"/>
          <w:lang w:eastAsia="pl-PL"/>
        </w:rPr>
        <w:t>ropejskimi i Republiką Serbii (</w:t>
      </w:r>
      <w:r w:rsidRPr="00E41CF1">
        <w:rPr>
          <w:rFonts w:ascii="Arial" w:eastAsia="Times New Roman" w:hAnsi="Arial" w:cs="Arial"/>
          <w:color w:val="464646"/>
          <w:sz w:val="24"/>
          <w:szCs w:val="24"/>
          <w:lang w:eastAsia="pl-PL"/>
        </w:rPr>
        <w:t>8.12.2009) - Dz. Urz. UE L 278 z 18.10.2013 r., str. 16</w:t>
      </w:r>
    </w:p>
    <w:p w14:paraId="3F1EA67F" w14:textId="77777777" w:rsidR="00586FB2" w:rsidRPr="00E41CF1" w:rsidRDefault="00586FB2"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E41CF1">
        <w:rPr>
          <w:rFonts w:ascii="Arial" w:eastAsia="Times New Roman" w:hAnsi="Arial" w:cs="Arial"/>
          <w:b/>
          <w:bCs/>
          <w:color w:val="464646"/>
          <w:sz w:val="24"/>
          <w:szCs w:val="24"/>
          <w:lang w:eastAsia="pl-PL"/>
        </w:rPr>
        <w:t>Reguły pochodzenia/kumulacja pochodzenia</w:t>
      </w:r>
    </w:p>
    <w:p w14:paraId="15E63500" w14:textId="77777777" w:rsidR="00586FB2" w:rsidRPr="00E41CF1" w:rsidRDefault="00586FB2" w:rsidP="00F25895">
      <w:pPr>
        <w:shd w:val="clear" w:color="auto" w:fill="FFFFFF"/>
        <w:spacing w:before="100" w:beforeAutospacing="1" w:after="240"/>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 xml:space="preserve">Protokół 3 do Układu </w:t>
      </w:r>
      <w:r w:rsidR="00503FDC" w:rsidRPr="00E41CF1">
        <w:rPr>
          <w:rFonts w:ascii="Arial" w:eastAsia="Times New Roman" w:hAnsi="Arial" w:cs="Arial"/>
          <w:color w:val="464646"/>
          <w:sz w:val="24"/>
          <w:szCs w:val="24"/>
          <w:lang w:eastAsia="pl-PL"/>
        </w:rPr>
        <w:t>oraz Konwencja PEM</w:t>
      </w:r>
      <w:r w:rsidRPr="00E41CF1">
        <w:rPr>
          <w:rFonts w:ascii="Arial" w:eastAsia="Times New Roman" w:hAnsi="Arial" w:cs="Arial"/>
          <w:color w:val="464646"/>
          <w:sz w:val="24"/>
          <w:szCs w:val="24"/>
          <w:lang w:eastAsia="pl-PL"/>
        </w:rPr>
        <w:t xml:space="preserve"> – Dz. Urz. UE L </w:t>
      </w:r>
      <w:r w:rsidR="000B2434" w:rsidRPr="00E41CF1">
        <w:rPr>
          <w:rFonts w:ascii="Arial" w:eastAsia="Times New Roman" w:hAnsi="Arial" w:cs="Arial"/>
          <w:color w:val="464646"/>
          <w:sz w:val="24"/>
          <w:szCs w:val="24"/>
          <w:lang w:eastAsia="pl-PL"/>
        </w:rPr>
        <w:t>367</w:t>
      </w:r>
      <w:r w:rsidRPr="00E41CF1">
        <w:rPr>
          <w:rFonts w:ascii="Arial" w:eastAsia="Times New Roman" w:hAnsi="Arial" w:cs="Arial"/>
          <w:color w:val="464646"/>
          <w:sz w:val="24"/>
          <w:szCs w:val="24"/>
          <w:lang w:eastAsia="pl-PL"/>
        </w:rPr>
        <w:t xml:space="preserve"> z </w:t>
      </w:r>
      <w:r w:rsidR="000B2434" w:rsidRPr="00E41CF1">
        <w:rPr>
          <w:rFonts w:ascii="Arial" w:eastAsia="Times New Roman" w:hAnsi="Arial" w:cs="Arial"/>
          <w:color w:val="464646"/>
          <w:sz w:val="24"/>
          <w:szCs w:val="24"/>
          <w:lang w:eastAsia="pl-PL"/>
        </w:rPr>
        <w:t>23</w:t>
      </w:r>
      <w:r w:rsidRPr="00E41CF1">
        <w:rPr>
          <w:rFonts w:ascii="Arial" w:eastAsia="Times New Roman" w:hAnsi="Arial" w:cs="Arial"/>
          <w:color w:val="464646"/>
          <w:sz w:val="24"/>
          <w:szCs w:val="24"/>
          <w:lang w:eastAsia="pl-PL"/>
        </w:rPr>
        <w:t>.</w:t>
      </w:r>
      <w:r w:rsidR="000B2434" w:rsidRPr="00E41CF1">
        <w:rPr>
          <w:rFonts w:ascii="Arial" w:eastAsia="Times New Roman" w:hAnsi="Arial" w:cs="Arial"/>
          <w:color w:val="464646"/>
          <w:sz w:val="24"/>
          <w:szCs w:val="24"/>
          <w:lang w:eastAsia="pl-PL"/>
        </w:rPr>
        <w:t>1</w:t>
      </w:r>
      <w:r w:rsidRPr="00E41CF1">
        <w:rPr>
          <w:rFonts w:ascii="Arial" w:eastAsia="Times New Roman" w:hAnsi="Arial" w:cs="Arial"/>
          <w:color w:val="464646"/>
          <w:sz w:val="24"/>
          <w:szCs w:val="24"/>
          <w:lang w:eastAsia="pl-PL"/>
        </w:rPr>
        <w:t>2.20</w:t>
      </w:r>
      <w:r w:rsidR="000B2434" w:rsidRPr="00E41CF1">
        <w:rPr>
          <w:rFonts w:ascii="Arial" w:eastAsia="Times New Roman" w:hAnsi="Arial" w:cs="Arial"/>
          <w:color w:val="464646"/>
          <w:sz w:val="24"/>
          <w:szCs w:val="24"/>
          <w:lang w:eastAsia="pl-PL"/>
        </w:rPr>
        <w:t>14</w:t>
      </w:r>
      <w:r w:rsidRPr="00E41CF1">
        <w:rPr>
          <w:rFonts w:ascii="Arial" w:eastAsia="Times New Roman" w:hAnsi="Arial" w:cs="Arial"/>
          <w:color w:val="464646"/>
          <w:sz w:val="24"/>
          <w:szCs w:val="24"/>
          <w:lang w:eastAsia="pl-PL"/>
        </w:rPr>
        <w:t xml:space="preserve"> r., str. </w:t>
      </w:r>
      <w:r w:rsidR="000B2434" w:rsidRPr="00E41CF1">
        <w:rPr>
          <w:rFonts w:ascii="Arial" w:eastAsia="Times New Roman" w:hAnsi="Arial" w:cs="Arial"/>
          <w:color w:val="464646"/>
          <w:sz w:val="24"/>
          <w:szCs w:val="24"/>
          <w:lang w:eastAsia="pl-PL"/>
        </w:rPr>
        <w:t>119</w:t>
      </w:r>
    </w:p>
    <w:p w14:paraId="3B8BF2D4" w14:textId="77777777" w:rsidR="00C47334" w:rsidRPr="00E41CF1" w:rsidRDefault="00C47334" w:rsidP="00F25895">
      <w:pPr>
        <w:pStyle w:val="NormalnyWeb"/>
        <w:shd w:val="clear" w:color="auto" w:fill="FFFFFF"/>
        <w:spacing w:line="276" w:lineRule="auto"/>
        <w:rPr>
          <w:rFonts w:ascii="Arial" w:hAnsi="Arial" w:cs="Arial"/>
          <w:color w:val="464646"/>
        </w:rPr>
      </w:pPr>
      <w:r w:rsidRPr="00E41CF1">
        <w:rPr>
          <w:rFonts w:ascii="Arial" w:hAnsi="Arial" w:cs="Arial"/>
          <w:color w:val="464646"/>
        </w:rPr>
        <w:t xml:space="preserve">Na mocy Decyzji Nr 1/2014 Rady Stabilizacji i Stowarzyszenia UE –Serbia z dnia 17 grudnia 2014 r. (Dz. Urz. UE L 367 z 23.12.2014 r.) – Protokół 3 do Układu o stabilizacji i stowarzyszeniu </w:t>
      </w:r>
      <w:r w:rsidR="000B2434" w:rsidRPr="00E41CF1">
        <w:rPr>
          <w:rFonts w:ascii="Arial" w:hAnsi="Arial" w:cs="Arial"/>
          <w:color w:val="464646"/>
        </w:rPr>
        <w:t>między Wspólnotami Europejskimi</w:t>
      </w:r>
      <w:r w:rsidR="0030169B" w:rsidRPr="00E41CF1">
        <w:rPr>
          <w:rFonts w:ascii="Arial" w:hAnsi="Arial" w:cs="Arial"/>
          <w:color w:val="464646"/>
        </w:rPr>
        <w:t xml:space="preserve"> i </w:t>
      </w:r>
      <w:r w:rsidRPr="00E41CF1">
        <w:rPr>
          <w:rFonts w:ascii="Arial" w:hAnsi="Arial" w:cs="Arial"/>
          <w:color w:val="464646"/>
        </w:rPr>
        <w:t>ich państwami członkowskimi, z jednej strony, a Republiką Serbii, z drugiej strony, w sprawie definicji pojęcia „produkty pochodzące" oraz metod współpracy administracyjnej</w:t>
      </w:r>
      <w:r w:rsidR="00EC5663" w:rsidRPr="00E41CF1">
        <w:rPr>
          <w:rFonts w:ascii="Arial" w:hAnsi="Arial" w:cs="Arial"/>
          <w:color w:val="464646"/>
        </w:rPr>
        <w:t>,</w:t>
      </w:r>
      <w:r w:rsidRPr="00E41CF1">
        <w:rPr>
          <w:rFonts w:ascii="Arial" w:hAnsi="Arial" w:cs="Arial"/>
          <w:color w:val="464646"/>
        </w:rPr>
        <w:t xml:space="preserve"> został zastąpiony nowym protokołem odwołującym się do Regionalnej Konwencji w sprawie pan</w:t>
      </w:r>
      <w:r w:rsidR="000B2434" w:rsidRPr="00E41CF1">
        <w:rPr>
          <w:rFonts w:ascii="Arial" w:hAnsi="Arial" w:cs="Arial"/>
          <w:color w:val="464646"/>
        </w:rPr>
        <w:t>-</w:t>
      </w:r>
      <w:r w:rsidRPr="00E41CF1">
        <w:rPr>
          <w:rFonts w:ascii="Arial" w:hAnsi="Arial" w:cs="Arial"/>
          <w:color w:val="464646"/>
        </w:rPr>
        <w:t>euro</w:t>
      </w:r>
      <w:r w:rsidR="000B2434" w:rsidRPr="00E41CF1">
        <w:rPr>
          <w:rFonts w:ascii="Arial" w:hAnsi="Arial" w:cs="Arial"/>
          <w:color w:val="464646"/>
        </w:rPr>
        <w:t>-</w:t>
      </w:r>
      <w:r w:rsidRPr="00E41CF1">
        <w:rPr>
          <w:rFonts w:ascii="Arial" w:hAnsi="Arial" w:cs="Arial"/>
          <w:color w:val="464646"/>
        </w:rPr>
        <w:t>śródziemnomorskich preferencyjnych reguł pochodzenia.</w:t>
      </w:r>
    </w:p>
    <w:p w14:paraId="02EF80D7" w14:textId="77777777" w:rsidR="000B2434" w:rsidRPr="00E41CF1" w:rsidRDefault="000B2434" w:rsidP="00F25895">
      <w:pPr>
        <w:shd w:val="clear" w:color="auto" w:fill="FFFFFF"/>
        <w:spacing w:before="100" w:beforeAutospacing="1" w:after="240" w:line="480" w:lineRule="auto"/>
        <w:rPr>
          <w:rFonts w:ascii="Arial" w:eastAsia="Times New Roman" w:hAnsi="Arial" w:cs="Arial"/>
          <w:color w:val="464646"/>
          <w:sz w:val="24"/>
          <w:szCs w:val="24"/>
          <w:lang w:eastAsia="pl-PL"/>
        </w:rPr>
      </w:pPr>
      <w:r w:rsidRPr="00E41CF1">
        <w:rPr>
          <w:rFonts w:ascii="Arial" w:eastAsia="Times New Roman" w:hAnsi="Arial" w:cs="Arial"/>
          <w:color w:val="464646"/>
          <w:sz w:val="24"/>
          <w:szCs w:val="24"/>
          <w:lang w:eastAsia="pl-PL"/>
        </w:rPr>
        <w:t>Kumulacja bilateralna i diagonalna</w:t>
      </w:r>
    </w:p>
    <w:p w14:paraId="392E7912" w14:textId="77777777" w:rsidR="007E453F" w:rsidRPr="00F25895" w:rsidRDefault="007E453F" w:rsidP="00F25895">
      <w:pPr>
        <w:pStyle w:val="Nagwek3"/>
        <w:numPr>
          <w:ilvl w:val="1"/>
          <w:numId w:val="3"/>
        </w:numPr>
        <w:spacing w:line="360" w:lineRule="auto"/>
        <w:rPr>
          <w:rStyle w:val="Pogrubienie"/>
          <w:rFonts w:ascii="Arial" w:hAnsi="Arial" w:cs="Arial"/>
          <w:color w:val="464646"/>
          <w:sz w:val="28"/>
          <w:szCs w:val="28"/>
        </w:rPr>
      </w:pPr>
      <w:r w:rsidRPr="00F25895">
        <w:rPr>
          <w:rStyle w:val="Pogrubienie"/>
          <w:rFonts w:ascii="Arial" w:hAnsi="Arial" w:cs="Arial"/>
          <w:color w:val="464646"/>
          <w:sz w:val="28"/>
          <w:szCs w:val="28"/>
        </w:rPr>
        <w:t>KRAJE PARTNERSTWA WSCHODNIEGO</w:t>
      </w:r>
    </w:p>
    <w:p w14:paraId="46E76D86" w14:textId="77777777" w:rsidR="00C47334" w:rsidRPr="004D4E9F" w:rsidRDefault="00C47334" w:rsidP="008B0BAA">
      <w:pPr>
        <w:pStyle w:val="NormalnyWeb"/>
        <w:shd w:val="clear" w:color="auto" w:fill="FFFFFF"/>
        <w:spacing w:before="0" w:beforeAutospacing="0" w:after="120" w:line="480" w:lineRule="auto"/>
        <w:rPr>
          <w:rFonts w:ascii="Arial" w:hAnsi="Arial" w:cs="Arial"/>
          <w:color w:val="464646"/>
        </w:rPr>
      </w:pPr>
      <w:r w:rsidRPr="004D4E9F">
        <w:rPr>
          <w:rStyle w:val="Pogrubienie"/>
          <w:rFonts w:ascii="Arial" w:hAnsi="Arial" w:cs="Arial"/>
          <w:color w:val="464646"/>
        </w:rPr>
        <w:t>Mołdawia</w:t>
      </w:r>
      <w:r w:rsidR="008471A6" w:rsidRPr="004D4E9F">
        <w:rPr>
          <w:rStyle w:val="Pogrubienie"/>
          <w:rFonts w:ascii="Arial" w:hAnsi="Arial" w:cs="Arial"/>
          <w:color w:val="464646"/>
        </w:rPr>
        <w:t xml:space="preserve">, </w:t>
      </w:r>
      <w:r w:rsidRPr="004D4E9F">
        <w:rPr>
          <w:rStyle w:val="Pogrubienie"/>
          <w:rFonts w:ascii="Arial" w:hAnsi="Arial" w:cs="Arial"/>
          <w:color w:val="464646"/>
        </w:rPr>
        <w:t xml:space="preserve">Gruzja </w:t>
      </w:r>
      <w:r w:rsidR="008471A6" w:rsidRPr="004D4E9F">
        <w:rPr>
          <w:rStyle w:val="Pogrubienie"/>
          <w:rFonts w:ascii="Arial" w:hAnsi="Arial" w:cs="Arial"/>
          <w:color w:val="464646"/>
        </w:rPr>
        <w:t>i Ukraina</w:t>
      </w:r>
    </w:p>
    <w:p w14:paraId="3761912F" w14:textId="77777777" w:rsidR="00C47334" w:rsidRPr="004D4E9F" w:rsidRDefault="000C56DF" w:rsidP="00F25895">
      <w:pPr>
        <w:pStyle w:val="Nagwek4"/>
        <w:rPr>
          <w:i w:val="0"/>
        </w:rPr>
      </w:pPr>
      <w:r w:rsidRPr="004D4E9F">
        <w:rPr>
          <w:rStyle w:val="Pogrubienie"/>
          <w:rFonts w:ascii="Arial" w:hAnsi="Arial" w:cs="Arial"/>
          <w:i w:val="0"/>
          <w:sz w:val="24"/>
          <w:szCs w:val="24"/>
          <w:u w:val="single"/>
        </w:rPr>
        <w:t>MOŁDAWIA</w:t>
      </w:r>
      <w:r w:rsidR="00C47334" w:rsidRPr="004D4E9F">
        <w:rPr>
          <w:rStyle w:val="Pogrubienie"/>
          <w:rFonts w:ascii="Arial" w:hAnsi="Arial" w:cs="Arial"/>
          <w:i w:val="0"/>
          <w:sz w:val="24"/>
          <w:szCs w:val="24"/>
          <w:u w:val="single"/>
        </w:rPr>
        <w:t xml:space="preserve"> (MD)</w:t>
      </w:r>
    </w:p>
    <w:p w14:paraId="350B9A4E" w14:textId="77777777" w:rsidR="000B2434" w:rsidRPr="004D4E9F" w:rsidRDefault="000B2434"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4D4E9F">
        <w:rPr>
          <w:rFonts w:ascii="Arial" w:eastAsia="Times New Roman" w:hAnsi="Arial" w:cs="Arial"/>
          <w:b/>
          <w:color w:val="464646"/>
          <w:sz w:val="24"/>
          <w:szCs w:val="24"/>
          <w:lang w:eastAsia="pl-PL"/>
        </w:rPr>
        <w:t>Porozumienie preferencyjne</w:t>
      </w:r>
    </w:p>
    <w:p w14:paraId="192B8133" w14:textId="77777777" w:rsidR="000B2434" w:rsidRPr="004D4E9F" w:rsidRDefault="000B2434" w:rsidP="00F25895">
      <w:pPr>
        <w:pStyle w:val="NormalnyWeb"/>
        <w:shd w:val="clear" w:color="auto" w:fill="FFFFFF"/>
        <w:spacing w:line="276" w:lineRule="auto"/>
        <w:rPr>
          <w:rFonts w:ascii="Arial" w:hAnsi="Arial" w:cs="Arial"/>
          <w:color w:val="464646"/>
        </w:rPr>
      </w:pPr>
      <w:r w:rsidRPr="004D4E9F">
        <w:rPr>
          <w:rFonts w:ascii="Arial" w:hAnsi="Arial" w:cs="Arial"/>
          <w:color w:val="464646"/>
        </w:rPr>
        <w:t xml:space="preserve">Układ o stowarzyszeniu między Unią Europejską i Republiką Mołdawii </w:t>
      </w:r>
      <w:r w:rsidR="0030169B" w:rsidRPr="004D4E9F">
        <w:rPr>
          <w:rFonts w:ascii="Arial" w:hAnsi="Arial" w:cs="Arial"/>
          <w:color w:val="464646"/>
        </w:rPr>
        <w:t>(01.09.2014) – Dz. Urz. L 260 z </w:t>
      </w:r>
      <w:r w:rsidRPr="004D4E9F">
        <w:rPr>
          <w:rFonts w:ascii="Arial" w:hAnsi="Arial" w:cs="Arial"/>
          <w:color w:val="464646"/>
        </w:rPr>
        <w:t>30.08.2014 r., str. 4</w:t>
      </w:r>
    </w:p>
    <w:p w14:paraId="3508335B" w14:textId="77777777" w:rsidR="000B2434" w:rsidRPr="004D4E9F" w:rsidRDefault="000B2434"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4D4E9F">
        <w:rPr>
          <w:rFonts w:ascii="Arial" w:eastAsia="Times New Roman" w:hAnsi="Arial" w:cs="Arial"/>
          <w:b/>
          <w:bCs/>
          <w:color w:val="464646"/>
          <w:sz w:val="24"/>
          <w:szCs w:val="24"/>
          <w:lang w:eastAsia="pl-PL"/>
        </w:rPr>
        <w:t>Reguły pochodzenia/kumulacja pochodzenia</w:t>
      </w:r>
    </w:p>
    <w:p w14:paraId="16A6FBE2" w14:textId="77777777" w:rsidR="00503FDC" w:rsidRPr="004D4E9F" w:rsidRDefault="000B2434" w:rsidP="00F25895">
      <w:pPr>
        <w:pStyle w:val="NormalnyWeb"/>
        <w:shd w:val="clear" w:color="auto" w:fill="FFFFFF"/>
        <w:rPr>
          <w:rFonts w:ascii="Arial" w:hAnsi="Arial" w:cs="Arial"/>
          <w:color w:val="464646"/>
        </w:rPr>
      </w:pPr>
      <w:r w:rsidRPr="004D4E9F">
        <w:rPr>
          <w:rFonts w:ascii="Arial" w:hAnsi="Arial" w:cs="Arial"/>
          <w:color w:val="464646"/>
        </w:rPr>
        <w:t xml:space="preserve">Protokół II do Układu </w:t>
      </w:r>
      <w:r w:rsidR="00503FDC" w:rsidRPr="004D4E9F">
        <w:rPr>
          <w:rFonts w:ascii="Arial" w:hAnsi="Arial" w:cs="Arial"/>
          <w:color w:val="464646"/>
        </w:rPr>
        <w:t>oraz Konwencja PEM</w:t>
      </w:r>
      <w:r w:rsidRPr="004D4E9F">
        <w:rPr>
          <w:rFonts w:ascii="Arial" w:hAnsi="Arial" w:cs="Arial"/>
          <w:color w:val="464646"/>
        </w:rPr>
        <w:t xml:space="preserve"> </w:t>
      </w:r>
      <w:r w:rsidR="00503FDC" w:rsidRPr="004D4E9F">
        <w:rPr>
          <w:rFonts w:ascii="Arial" w:hAnsi="Arial" w:cs="Arial"/>
          <w:color w:val="464646"/>
        </w:rPr>
        <w:t xml:space="preserve">- </w:t>
      </w:r>
      <w:r w:rsidRPr="004D4E9F">
        <w:rPr>
          <w:rFonts w:ascii="Arial" w:hAnsi="Arial" w:cs="Arial"/>
          <w:color w:val="464646"/>
        </w:rPr>
        <w:t xml:space="preserve">Dz. Urz. UE L </w:t>
      </w:r>
      <w:r w:rsidR="00503FDC" w:rsidRPr="004D4E9F">
        <w:rPr>
          <w:rFonts w:ascii="Arial" w:hAnsi="Arial" w:cs="Arial"/>
          <w:color w:val="464646"/>
        </w:rPr>
        <w:t>39</w:t>
      </w:r>
      <w:r w:rsidRPr="004D4E9F">
        <w:rPr>
          <w:rFonts w:ascii="Arial" w:hAnsi="Arial" w:cs="Arial"/>
          <w:color w:val="464646"/>
        </w:rPr>
        <w:t xml:space="preserve"> z </w:t>
      </w:r>
      <w:r w:rsidR="00503FDC" w:rsidRPr="004D4E9F">
        <w:rPr>
          <w:rFonts w:ascii="Arial" w:hAnsi="Arial" w:cs="Arial"/>
          <w:color w:val="464646"/>
        </w:rPr>
        <w:t>16</w:t>
      </w:r>
      <w:r w:rsidRPr="004D4E9F">
        <w:rPr>
          <w:rFonts w:ascii="Arial" w:hAnsi="Arial" w:cs="Arial"/>
          <w:color w:val="464646"/>
        </w:rPr>
        <w:t>.</w:t>
      </w:r>
      <w:r w:rsidR="00503FDC" w:rsidRPr="004D4E9F">
        <w:rPr>
          <w:rFonts w:ascii="Arial" w:hAnsi="Arial" w:cs="Arial"/>
          <w:color w:val="464646"/>
        </w:rPr>
        <w:t>02</w:t>
      </w:r>
      <w:r w:rsidRPr="004D4E9F">
        <w:rPr>
          <w:rFonts w:ascii="Arial" w:hAnsi="Arial" w:cs="Arial"/>
          <w:color w:val="464646"/>
        </w:rPr>
        <w:t>.201</w:t>
      </w:r>
      <w:r w:rsidR="00503FDC" w:rsidRPr="004D4E9F">
        <w:rPr>
          <w:rFonts w:ascii="Arial" w:hAnsi="Arial" w:cs="Arial"/>
          <w:color w:val="464646"/>
        </w:rPr>
        <w:t>7</w:t>
      </w:r>
      <w:r w:rsidRPr="004D4E9F">
        <w:rPr>
          <w:rFonts w:ascii="Arial" w:hAnsi="Arial" w:cs="Arial"/>
          <w:color w:val="464646"/>
        </w:rPr>
        <w:t xml:space="preserve"> r., str. </w:t>
      </w:r>
      <w:r w:rsidR="00503FDC" w:rsidRPr="004D4E9F">
        <w:rPr>
          <w:rFonts w:ascii="Arial" w:hAnsi="Arial" w:cs="Arial"/>
          <w:color w:val="464646"/>
        </w:rPr>
        <w:t>45</w:t>
      </w:r>
    </w:p>
    <w:p w14:paraId="1F19CE11" w14:textId="77777777" w:rsidR="000B2434" w:rsidRPr="004D4E9F" w:rsidRDefault="00503FDC" w:rsidP="00F25895">
      <w:pPr>
        <w:pStyle w:val="NormalnyWeb"/>
        <w:shd w:val="clear" w:color="auto" w:fill="FFFFFF"/>
        <w:spacing w:line="276" w:lineRule="auto"/>
        <w:rPr>
          <w:rFonts w:ascii="Arial" w:hAnsi="Arial" w:cs="Arial"/>
          <w:color w:val="464646"/>
        </w:rPr>
      </w:pPr>
      <w:r w:rsidRPr="004D4E9F">
        <w:rPr>
          <w:rFonts w:ascii="Arial" w:hAnsi="Arial" w:cs="Arial"/>
          <w:color w:val="464646"/>
        </w:rPr>
        <w:t xml:space="preserve">Na mocy Decyzji nr 1/2016 Podkomitetu ds. </w:t>
      </w:r>
      <w:r w:rsidR="00235E8E" w:rsidRPr="004D4E9F">
        <w:rPr>
          <w:rFonts w:ascii="Arial" w:hAnsi="Arial" w:cs="Arial"/>
          <w:color w:val="464646"/>
        </w:rPr>
        <w:t>C</w:t>
      </w:r>
      <w:r w:rsidRPr="004D4E9F">
        <w:rPr>
          <w:rFonts w:ascii="Arial" w:hAnsi="Arial" w:cs="Arial"/>
          <w:color w:val="464646"/>
        </w:rPr>
        <w:t>eł UE – Republika Mołdawii z dnia 6 października 2016 r. (Dz. Urz. L 39 z 16.02.2017) -  Protok</w:t>
      </w:r>
      <w:r w:rsidR="00A754CC" w:rsidRPr="004D4E9F">
        <w:rPr>
          <w:rFonts w:ascii="Arial" w:hAnsi="Arial" w:cs="Arial"/>
          <w:color w:val="464646"/>
        </w:rPr>
        <w:t>ół</w:t>
      </w:r>
      <w:r w:rsidRPr="004D4E9F">
        <w:rPr>
          <w:rFonts w:ascii="Arial" w:hAnsi="Arial" w:cs="Arial"/>
          <w:color w:val="464646"/>
        </w:rPr>
        <w:t xml:space="preserve"> II do Układu o stowarzy</w:t>
      </w:r>
      <w:r w:rsidR="005A284F" w:rsidRPr="004D4E9F">
        <w:rPr>
          <w:rFonts w:ascii="Arial" w:hAnsi="Arial" w:cs="Arial"/>
          <w:color w:val="464646"/>
        </w:rPr>
        <w:t>szeniu między Unią Europejską i </w:t>
      </w:r>
      <w:r w:rsidRPr="004D4E9F">
        <w:rPr>
          <w:rFonts w:ascii="Arial" w:hAnsi="Arial" w:cs="Arial"/>
          <w:color w:val="464646"/>
        </w:rPr>
        <w:t>Europejską Wspólnotą Energii Atomowej oraz ich państwami cz</w:t>
      </w:r>
      <w:r w:rsidR="005A284F" w:rsidRPr="004D4E9F">
        <w:rPr>
          <w:rFonts w:ascii="Arial" w:hAnsi="Arial" w:cs="Arial"/>
          <w:color w:val="464646"/>
        </w:rPr>
        <w:t>łonkowskimi, z jednej strony, a </w:t>
      </w:r>
      <w:r w:rsidRPr="004D4E9F">
        <w:rPr>
          <w:rFonts w:ascii="Arial" w:hAnsi="Arial" w:cs="Arial"/>
          <w:color w:val="464646"/>
        </w:rPr>
        <w:t xml:space="preserve">Republiką Mołdawii, z drugiej strony, dotyczącego definicji pojęcia „produkty pochodzące” oraz metod współpracy administracyjnej, został zastąpiony nowym </w:t>
      </w:r>
      <w:r w:rsidR="00235E8E" w:rsidRPr="004D4E9F">
        <w:rPr>
          <w:rFonts w:ascii="Arial" w:hAnsi="Arial" w:cs="Arial"/>
          <w:color w:val="464646"/>
        </w:rPr>
        <w:t>P</w:t>
      </w:r>
      <w:r w:rsidRPr="004D4E9F">
        <w:rPr>
          <w:rFonts w:ascii="Arial" w:hAnsi="Arial" w:cs="Arial"/>
          <w:color w:val="464646"/>
        </w:rPr>
        <w:t>rotokołem odwołującym się do Regionalnej Konwencji w sprawie pan-euro-śródziemnomorskich preferencyjnych reguł pochodzenia.</w:t>
      </w:r>
    </w:p>
    <w:p w14:paraId="3C032829" w14:textId="77777777" w:rsidR="000B2434" w:rsidRPr="004D4E9F" w:rsidRDefault="000B2434" w:rsidP="00F25895">
      <w:pPr>
        <w:shd w:val="clear" w:color="auto" w:fill="FFFFFF"/>
        <w:spacing w:before="100" w:beforeAutospacing="1" w:after="240" w:line="240" w:lineRule="auto"/>
        <w:rPr>
          <w:rFonts w:ascii="Arial" w:eastAsia="Times New Roman" w:hAnsi="Arial" w:cs="Arial"/>
          <w:color w:val="464646"/>
          <w:sz w:val="24"/>
          <w:szCs w:val="24"/>
          <w:lang w:eastAsia="pl-PL"/>
        </w:rPr>
      </w:pPr>
      <w:r w:rsidRPr="004D4E9F">
        <w:rPr>
          <w:rFonts w:ascii="Arial" w:eastAsia="Times New Roman" w:hAnsi="Arial" w:cs="Arial"/>
          <w:color w:val="464646"/>
          <w:sz w:val="24"/>
          <w:szCs w:val="24"/>
          <w:lang w:eastAsia="pl-PL"/>
        </w:rPr>
        <w:t>Kumulacja bilateralna</w:t>
      </w:r>
      <w:r w:rsidR="00A9686D" w:rsidRPr="004D4E9F">
        <w:rPr>
          <w:rFonts w:ascii="Arial" w:eastAsia="Times New Roman" w:hAnsi="Arial" w:cs="Arial"/>
          <w:color w:val="464646"/>
          <w:sz w:val="24"/>
          <w:szCs w:val="24"/>
          <w:lang w:eastAsia="pl-PL"/>
        </w:rPr>
        <w:t xml:space="preserve"> i diagonalna</w:t>
      </w:r>
    </w:p>
    <w:p w14:paraId="60287965" w14:textId="77777777" w:rsidR="002F7288" w:rsidRPr="004D4E9F" w:rsidRDefault="002F7288" w:rsidP="00F25895">
      <w:pPr>
        <w:shd w:val="clear" w:color="auto" w:fill="FFFFFF"/>
        <w:spacing w:before="100" w:beforeAutospacing="1" w:after="240"/>
        <w:rPr>
          <w:rFonts w:ascii="Arial" w:eastAsia="Times New Roman" w:hAnsi="Arial" w:cs="Arial"/>
          <w:bCs/>
          <w:color w:val="464646"/>
          <w:sz w:val="24"/>
          <w:szCs w:val="24"/>
          <w:lang w:eastAsia="pl-PL"/>
        </w:rPr>
      </w:pPr>
      <w:r w:rsidRPr="004D4E9F">
        <w:rPr>
          <w:rFonts w:ascii="Arial" w:eastAsia="Times New Roman" w:hAnsi="Arial" w:cs="Arial"/>
          <w:bCs/>
          <w:color w:val="464646"/>
          <w:sz w:val="24"/>
          <w:szCs w:val="24"/>
          <w:lang w:eastAsia="pl-PL"/>
        </w:rPr>
        <w:t xml:space="preserve">DECYZJA NR 1/2021 PODKOMITETU DS. CEŁ UE–REPUBLIKA MOŁDAWII </w:t>
      </w:r>
      <w:r w:rsidRPr="004D4E9F">
        <w:rPr>
          <w:rFonts w:ascii="Arial" w:eastAsia="Times New Roman" w:hAnsi="Arial" w:cs="Arial"/>
          <w:color w:val="464646"/>
          <w:sz w:val="24"/>
          <w:szCs w:val="24"/>
          <w:lang w:eastAsia="pl-PL"/>
        </w:rPr>
        <w:t xml:space="preserve"> </w:t>
      </w:r>
      <w:r w:rsidRPr="004D4E9F">
        <w:rPr>
          <w:rFonts w:ascii="Arial" w:eastAsia="Times New Roman" w:hAnsi="Arial" w:cs="Arial"/>
          <w:bCs/>
          <w:color w:val="464646"/>
          <w:sz w:val="24"/>
          <w:szCs w:val="24"/>
          <w:lang w:eastAsia="pl-PL"/>
        </w:rPr>
        <w:t>z dnia 16 listopada 2021 r.</w:t>
      </w:r>
      <w:r w:rsidRPr="004D4E9F">
        <w:rPr>
          <w:rFonts w:ascii="Arial" w:eastAsia="Times New Roman" w:hAnsi="Arial" w:cs="Arial"/>
          <w:color w:val="464646"/>
          <w:sz w:val="24"/>
          <w:szCs w:val="24"/>
          <w:lang w:eastAsia="pl-PL"/>
        </w:rPr>
        <w:t xml:space="preserve"> </w:t>
      </w:r>
      <w:r w:rsidRPr="004D4E9F">
        <w:rPr>
          <w:rFonts w:ascii="Arial" w:eastAsia="Times New Roman" w:hAnsi="Arial" w:cs="Arial"/>
          <w:bCs/>
          <w:color w:val="464646"/>
          <w:sz w:val="24"/>
          <w:szCs w:val="24"/>
          <w:lang w:eastAsia="pl-PL"/>
        </w:rPr>
        <w:t xml:space="preserve">w sprawie zmiany do Układu o stowarzyszeniu między Unią </w:t>
      </w:r>
      <w:r w:rsidRPr="004D4E9F">
        <w:rPr>
          <w:rFonts w:ascii="Arial" w:eastAsia="Times New Roman" w:hAnsi="Arial" w:cs="Arial"/>
          <w:bCs/>
          <w:color w:val="464646"/>
          <w:sz w:val="24"/>
          <w:szCs w:val="24"/>
          <w:lang w:eastAsia="pl-PL"/>
        </w:rPr>
        <w:lastRenderedPageBreak/>
        <w:t>Europejską i Europejską Wspólnotą Energii Atomowej oraz ich państwami członkowskimi, z jednej strony, a Republiką Mołdawii, z drugiej strony, w drodze zastąpienia protokołu II do tego Układu dotyczącego definicji pojęcia „produkty pochodzące” i metod współpracy administracyjnej (Dz. Urz. L 27 z 8.2.2022).</w:t>
      </w:r>
    </w:p>
    <w:p w14:paraId="0BC602FE" w14:textId="77777777" w:rsidR="00C47334" w:rsidRPr="004D4E9F" w:rsidRDefault="00C47334" w:rsidP="00F25895">
      <w:pPr>
        <w:pStyle w:val="Nagwek4"/>
        <w:rPr>
          <w:i w:val="0"/>
        </w:rPr>
      </w:pPr>
      <w:r w:rsidRPr="004D4E9F">
        <w:rPr>
          <w:rStyle w:val="Pogrubienie"/>
          <w:rFonts w:ascii="Arial" w:hAnsi="Arial" w:cs="Arial"/>
          <w:i w:val="0"/>
          <w:sz w:val="24"/>
          <w:szCs w:val="24"/>
          <w:u w:val="single"/>
        </w:rPr>
        <w:t>G</w:t>
      </w:r>
      <w:r w:rsidR="000C56DF" w:rsidRPr="004D4E9F">
        <w:rPr>
          <w:rStyle w:val="Pogrubienie"/>
          <w:rFonts w:ascii="Arial" w:hAnsi="Arial" w:cs="Arial"/>
          <w:i w:val="0"/>
          <w:sz w:val="24"/>
          <w:szCs w:val="24"/>
          <w:u w:val="single"/>
        </w:rPr>
        <w:t>RUZJA</w:t>
      </w:r>
      <w:r w:rsidRPr="004D4E9F">
        <w:rPr>
          <w:rStyle w:val="Pogrubienie"/>
          <w:rFonts w:ascii="Arial" w:hAnsi="Arial" w:cs="Arial"/>
          <w:i w:val="0"/>
          <w:sz w:val="24"/>
          <w:szCs w:val="24"/>
          <w:u w:val="single"/>
        </w:rPr>
        <w:t xml:space="preserve"> (GE)</w:t>
      </w:r>
    </w:p>
    <w:p w14:paraId="466D81F2" w14:textId="77777777" w:rsidR="008471A6" w:rsidRPr="004D4E9F" w:rsidRDefault="008471A6"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4D4E9F">
        <w:rPr>
          <w:rFonts w:ascii="Arial" w:eastAsia="Times New Roman" w:hAnsi="Arial" w:cs="Arial"/>
          <w:b/>
          <w:color w:val="464646"/>
          <w:sz w:val="24"/>
          <w:szCs w:val="24"/>
          <w:lang w:eastAsia="pl-PL"/>
        </w:rPr>
        <w:t>Porozumienie preferencyjne</w:t>
      </w:r>
    </w:p>
    <w:p w14:paraId="721EF92D" w14:textId="77777777" w:rsidR="008471A6" w:rsidRPr="004D4E9F" w:rsidRDefault="008471A6" w:rsidP="00F25895">
      <w:pPr>
        <w:pStyle w:val="NormalnyWeb"/>
        <w:shd w:val="clear" w:color="auto" w:fill="FFFFFF"/>
        <w:spacing w:line="276" w:lineRule="auto"/>
        <w:rPr>
          <w:rFonts w:ascii="Arial" w:hAnsi="Arial" w:cs="Arial"/>
          <w:color w:val="464646"/>
        </w:rPr>
      </w:pPr>
      <w:r w:rsidRPr="004D4E9F">
        <w:rPr>
          <w:rFonts w:ascii="Arial" w:hAnsi="Arial" w:cs="Arial"/>
          <w:color w:val="464646"/>
        </w:rPr>
        <w:t>Układ o stowarzyszeniu między Unią Europejską i Gruzją (01.09.2014</w:t>
      </w:r>
      <w:r w:rsidR="00B23965" w:rsidRPr="004D4E9F">
        <w:rPr>
          <w:rFonts w:ascii="Arial" w:hAnsi="Arial" w:cs="Arial"/>
          <w:color w:val="464646"/>
        </w:rPr>
        <w:t>) – Dz. Urz. L 261 z </w:t>
      </w:r>
      <w:r w:rsidR="00235E8E" w:rsidRPr="004D4E9F">
        <w:rPr>
          <w:rFonts w:ascii="Arial" w:hAnsi="Arial" w:cs="Arial"/>
          <w:color w:val="464646"/>
        </w:rPr>
        <w:t>30.08.2014 </w:t>
      </w:r>
      <w:r w:rsidR="00B23965" w:rsidRPr="004D4E9F">
        <w:rPr>
          <w:rFonts w:ascii="Arial" w:hAnsi="Arial" w:cs="Arial"/>
          <w:color w:val="464646"/>
        </w:rPr>
        <w:t>r., </w:t>
      </w:r>
      <w:r w:rsidRPr="004D4E9F">
        <w:rPr>
          <w:rFonts w:ascii="Arial" w:hAnsi="Arial" w:cs="Arial"/>
          <w:color w:val="464646"/>
        </w:rPr>
        <w:t>str. 4</w:t>
      </w:r>
    </w:p>
    <w:p w14:paraId="294A3281" w14:textId="77777777" w:rsidR="008471A6" w:rsidRPr="004D4E9F" w:rsidRDefault="008471A6"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4D4E9F">
        <w:rPr>
          <w:rFonts w:ascii="Arial" w:eastAsia="Times New Roman" w:hAnsi="Arial" w:cs="Arial"/>
          <w:b/>
          <w:bCs/>
          <w:color w:val="464646"/>
          <w:sz w:val="24"/>
          <w:szCs w:val="24"/>
          <w:lang w:eastAsia="pl-PL"/>
        </w:rPr>
        <w:t>Reguły pochodzenia/kumulacja pochodzenia</w:t>
      </w:r>
    </w:p>
    <w:p w14:paraId="1E803BC8" w14:textId="77777777" w:rsidR="008471A6" w:rsidRPr="004D4E9F" w:rsidRDefault="008471A6" w:rsidP="00F25895">
      <w:pPr>
        <w:pStyle w:val="NormalnyWeb"/>
        <w:shd w:val="clear" w:color="auto" w:fill="FFFFFF"/>
        <w:spacing w:line="276" w:lineRule="auto"/>
        <w:rPr>
          <w:rFonts w:ascii="Arial" w:hAnsi="Arial" w:cs="Arial"/>
          <w:color w:val="464646"/>
        </w:rPr>
      </w:pPr>
      <w:r w:rsidRPr="004D4E9F">
        <w:rPr>
          <w:rFonts w:ascii="Arial" w:hAnsi="Arial" w:cs="Arial"/>
          <w:color w:val="464646"/>
        </w:rPr>
        <w:t xml:space="preserve">Protokół I do Układu UE – Gruzja </w:t>
      </w:r>
      <w:r w:rsidR="00FF5ED0" w:rsidRPr="004D4E9F">
        <w:rPr>
          <w:rFonts w:ascii="Arial" w:hAnsi="Arial" w:cs="Arial"/>
          <w:color w:val="464646"/>
        </w:rPr>
        <w:t xml:space="preserve">oraz Konwencja PEM </w:t>
      </w:r>
      <w:r w:rsidR="00860BF0" w:rsidRPr="004D4E9F">
        <w:rPr>
          <w:rFonts w:ascii="Arial" w:hAnsi="Arial" w:cs="Arial"/>
          <w:color w:val="464646"/>
        </w:rPr>
        <w:t xml:space="preserve">- </w:t>
      </w:r>
      <w:r w:rsidRPr="004D4E9F">
        <w:rPr>
          <w:rFonts w:ascii="Arial" w:hAnsi="Arial" w:cs="Arial"/>
          <w:color w:val="464646"/>
        </w:rPr>
        <w:t xml:space="preserve">Dz. Urz. UE L </w:t>
      </w:r>
      <w:r w:rsidR="00D4352E" w:rsidRPr="004D4E9F">
        <w:rPr>
          <w:rFonts w:ascii="Arial" w:hAnsi="Arial" w:cs="Arial"/>
          <w:color w:val="464646"/>
        </w:rPr>
        <w:t>140</w:t>
      </w:r>
      <w:r w:rsidRPr="004D4E9F">
        <w:rPr>
          <w:rFonts w:ascii="Arial" w:hAnsi="Arial" w:cs="Arial"/>
          <w:color w:val="464646"/>
        </w:rPr>
        <w:t xml:space="preserve"> z </w:t>
      </w:r>
      <w:r w:rsidR="00D4352E" w:rsidRPr="004D4E9F">
        <w:rPr>
          <w:rFonts w:ascii="Arial" w:hAnsi="Arial" w:cs="Arial"/>
          <w:color w:val="464646"/>
        </w:rPr>
        <w:t>6.06</w:t>
      </w:r>
      <w:r w:rsidRPr="004D4E9F">
        <w:rPr>
          <w:rFonts w:ascii="Arial" w:hAnsi="Arial" w:cs="Arial"/>
          <w:color w:val="464646"/>
        </w:rPr>
        <w:t>.201</w:t>
      </w:r>
      <w:r w:rsidR="00D4352E" w:rsidRPr="004D4E9F">
        <w:rPr>
          <w:rFonts w:ascii="Arial" w:hAnsi="Arial" w:cs="Arial"/>
          <w:color w:val="464646"/>
        </w:rPr>
        <w:t>8</w:t>
      </w:r>
      <w:r w:rsidRPr="004D4E9F">
        <w:rPr>
          <w:rFonts w:ascii="Arial" w:hAnsi="Arial" w:cs="Arial"/>
          <w:color w:val="464646"/>
        </w:rPr>
        <w:t xml:space="preserve"> r., str. </w:t>
      </w:r>
      <w:r w:rsidR="00D4352E" w:rsidRPr="004D4E9F">
        <w:rPr>
          <w:rFonts w:ascii="Arial" w:hAnsi="Arial" w:cs="Arial"/>
          <w:color w:val="464646"/>
        </w:rPr>
        <w:t>107</w:t>
      </w:r>
    </w:p>
    <w:p w14:paraId="388234FC" w14:textId="77777777" w:rsidR="00A754CC" w:rsidRPr="004D4E9F" w:rsidRDefault="00A754CC" w:rsidP="00F25895">
      <w:pPr>
        <w:pStyle w:val="NormalnyWeb"/>
        <w:shd w:val="clear" w:color="auto" w:fill="FFFFFF"/>
        <w:spacing w:line="276" w:lineRule="auto"/>
        <w:rPr>
          <w:rFonts w:ascii="Arial" w:hAnsi="Arial" w:cs="Arial"/>
          <w:color w:val="464646"/>
        </w:rPr>
      </w:pPr>
      <w:r w:rsidRPr="004D4E9F">
        <w:rPr>
          <w:rFonts w:ascii="Arial" w:hAnsi="Arial" w:cs="Arial"/>
          <w:color w:val="464646"/>
        </w:rPr>
        <w:t xml:space="preserve">Na mocy Decyzji nr 1/2018 Podkomitetu ds. </w:t>
      </w:r>
      <w:r w:rsidR="00235E8E" w:rsidRPr="004D4E9F">
        <w:rPr>
          <w:rFonts w:ascii="Arial" w:hAnsi="Arial" w:cs="Arial"/>
          <w:color w:val="464646"/>
        </w:rPr>
        <w:t>C</w:t>
      </w:r>
      <w:r w:rsidRPr="004D4E9F">
        <w:rPr>
          <w:rFonts w:ascii="Arial" w:hAnsi="Arial" w:cs="Arial"/>
          <w:color w:val="464646"/>
        </w:rPr>
        <w:t xml:space="preserve">eł UE – Gruzja z dnia 20 </w:t>
      </w:r>
      <w:r w:rsidR="005A284F" w:rsidRPr="004D4E9F">
        <w:rPr>
          <w:rFonts w:ascii="Arial" w:hAnsi="Arial" w:cs="Arial"/>
          <w:color w:val="464646"/>
        </w:rPr>
        <w:t>marca 2018 r. (Dz. Urz. L 140 z </w:t>
      </w:r>
      <w:r w:rsidRPr="004D4E9F">
        <w:rPr>
          <w:rFonts w:ascii="Arial" w:hAnsi="Arial" w:cs="Arial"/>
          <w:color w:val="464646"/>
        </w:rPr>
        <w:t xml:space="preserve">6.06.2018) -  Protokół I do Układu o stowarzyszeniu między Unią Europejską i Europejską Wspólnotą Energii Atomowej oraz ich państwami członkowskimi, z jednej strony, a </w:t>
      </w:r>
      <w:r w:rsidR="00D4352E" w:rsidRPr="004D4E9F">
        <w:rPr>
          <w:rFonts w:ascii="Arial" w:hAnsi="Arial" w:cs="Arial"/>
          <w:color w:val="464646"/>
        </w:rPr>
        <w:t>Gruzją</w:t>
      </w:r>
      <w:r w:rsidRPr="004D4E9F">
        <w:rPr>
          <w:rFonts w:ascii="Arial" w:hAnsi="Arial" w:cs="Arial"/>
          <w:color w:val="464646"/>
        </w:rPr>
        <w:t xml:space="preserve">, z drugiej strony, dotyczącego definicji pojęcia „produkty pochodzące” oraz metod współpracy administracyjnej, został zastąpiony nowym </w:t>
      </w:r>
      <w:r w:rsidR="00235E8E" w:rsidRPr="004D4E9F">
        <w:rPr>
          <w:rFonts w:ascii="Arial" w:hAnsi="Arial" w:cs="Arial"/>
          <w:color w:val="464646"/>
        </w:rPr>
        <w:t>P</w:t>
      </w:r>
      <w:r w:rsidRPr="004D4E9F">
        <w:rPr>
          <w:rFonts w:ascii="Arial" w:hAnsi="Arial" w:cs="Arial"/>
          <w:color w:val="464646"/>
        </w:rPr>
        <w:t>rotokołem odwołującym się do Regionalnej Konwencji w sprawie pan-euro-śródziemnomorskich preferencyjnych reguł pochodzenia.</w:t>
      </w:r>
    </w:p>
    <w:p w14:paraId="76376C67" w14:textId="77777777" w:rsidR="008471A6" w:rsidRPr="004D4E9F" w:rsidRDefault="008471A6" w:rsidP="00F25895">
      <w:pPr>
        <w:shd w:val="clear" w:color="auto" w:fill="FFFFFF"/>
        <w:spacing w:before="100" w:beforeAutospacing="1" w:after="240" w:line="240" w:lineRule="auto"/>
        <w:rPr>
          <w:rFonts w:ascii="Arial" w:eastAsia="Times New Roman" w:hAnsi="Arial" w:cs="Arial"/>
          <w:color w:val="464646"/>
          <w:sz w:val="24"/>
          <w:szCs w:val="24"/>
          <w:lang w:eastAsia="pl-PL"/>
        </w:rPr>
      </w:pPr>
      <w:r w:rsidRPr="004D4E9F">
        <w:rPr>
          <w:rFonts w:ascii="Arial" w:eastAsia="Times New Roman" w:hAnsi="Arial" w:cs="Arial"/>
          <w:color w:val="464646"/>
          <w:sz w:val="24"/>
          <w:szCs w:val="24"/>
          <w:lang w:eastAsia="pl-PL"/>
        </w:rPr>
        <w:t>Kumulacja bilateralna</w:t>
      </w:r>
      <w:r w:rsidR="00FF5ED0" w:rsidRPr="004D4E9F">
        <w:rPr>
          <w:rFonts w:ascii="Arial" w:eastAsia="Times New Roman" w:hAnsi="Arial" w:cs="Arial"/>
          <w:color w:val="464646"/>
          <w:sz w:val="24"/>
          <w:szCs w:val="24"/>
          <w:lang w:eastAsia="pl-PL"/>
        </w:rPr>
        <w:t xml:space="preserve"> i diagonalna</w:t>
      </w:r>
    </w:p>
    <w:p w14:paraId="4746A8D9" w14:textId="77777777" w:rsidR="00957B97" w:rsidRPr="004D4E9F" w:rsidRDefault="00957B97" w:rsidP="00F25895">
      <w:pPr>
        <w:shd w:val="clear" w:color="auto" w:fill="FFFFFF"/>
        <w:spacing w:before="100" w:beforeAutospacing="1" w:after="240"/>
        <w:rPr>
          <w:rFonts w:ascii="Arial" w:eastAsia="Times New Roman" w:hAnsi="Arial" w:cs="Arial"/>
          <w:bCs/>
          <w:color w:val="464646"/>
          <w:sz w:val="24"/>
          <w:szCs w:val="24"/>
          <w:lang w:eastAsia="pl-PL"/>
        </w:rPr>
      </w:pPr>
      <w:r w:rsidRPr="004D4E9F">
        <w:rPr>
          <w:rFonts w:ascii="Arial" w:eastAsia="Times New Roman" w:hAnsi="Arial" w:cs="Arial"/>
          <w:bCs/>
          <w:color w:val="464646"/>
          <w:sz w:val="24"/>
          <w:szCs w:val="24"/>
          <w:lang w:eastAsia="pl-PL"/>
        </w:rPr>
        <w:t xml:space="preserve">DECYZJA nr 1/2021 PODKOMITETU DS. CEŁ UE–GRUZJA </w:t>
      </w:r>
      <w:r w:rsidRPr="004D4E9F">
        <w:rPr>
          <w:rFonts w:ascii="Arial" w:eastAsia="Times New Roman" w:hAnsi="Arial" w:cs="Arial"/>
          <w:color w:val="464646"/>
          <w:sz w:val="24"/>
          <w:szCs w:val="24"/>
          <w:lang w:eastAsia="pl-PL"/>
        </w:rPr>
        <w:t xml:space="preserve"> </w:t>
      </w:r>
      <w:r w:rsidRPr="004D4E9F">
        <w:rPr>
          <w:rFonts w:ascii="Arial" w:eastAsia="Times New Roman" w:hAnsi="Arial" w:cs="Arial"/>
          <w:bCs/>
          <w:color w:val="464646"/>
          <w:sz w:val="24"/>
          <w:szCs w:val="24"/>
          <w:lang w:eastAsia="pl-PL"/>
        </w:rPr>
        <w:t>z dnia 1 września 2021 r.</w:t>
      </w:r>
      <w:r w:rsidRPr="004D4E9F">
        <w:rPr>
          <w:rFonts w:ascii="Arial" w:eastAsia="Times New Roman" w:hAnsi="Arial" w:cs="Arial"/>
          <w:color w:val="464646"/>
          <w:sz w:val="24"/>
          <w:szCs w:val="24"/>
          <w:lang w:eastAsia="pl-PL"/>
        </w:rPr>
        <w:t xml:space="preserve"> </w:t>
      </w:r>
      <w:r w:rsidRPr="004D4E9F">
        <w:rPr>
          <w:rFonts w:ascii="Arial" w:eastAsia="Times New Roman" w:hAnsi="Arial" w:cs="Arial"/>
          <w:bCs/>
          <w:color w:val="464646"/>
          <w:sz w:val="24"/>
          <w:szCs w:val="24"/>
          <w:lang w:eastAsia="pl-PL"/>
        </w:rPr>
        <w:t>w sprawie zmiany do Układu o stowarzyszeniu między Unią Europejską i Europejską Wspólnotą Energii Atomowej oraz ich państwami członkowskimi, z jednej strony, a Gruzją, z drugiej strony, w drodze zastąpienia protokołu I do tego Układu dotyczącego definicji pojęcia „produkty pochodzące” i metod współpracy administracyjnej (Dz. Urz. L 381 z 27.10.2021).</w:t>
      </w:r>
    </w:p>
    <w:p w14:paraId="7CC8695D" w14:textId="77777777" w:rsidR="008471A6" w:rsidRPr="004D4E9F" w:rsidRDefault="008471A6" w:rsidP="00F25895">
      <w:pPr>
        <w:pStyle w:val="Nagwek4"/>
        <w:rPr>
          <w:i w:val="0"/>
        </w:rPr>
      </w:pPr>
      <w:r w:rsidRPr="004D4E9F">
        <w:rPr>
          <w:rStyle w:val="Pogrubienie"/>
          <w:rFonts w:ascii="Arial" w:hAnsi="Arial" w:cs="Arial"/>
          <w:i w:val="0"/>
          <w:sz w:val="24"/>
          <w:szCs w:val="24"/>
          <w:u w:val="single"/>
        </w:rPr>
        <w:t>U</w:t>
      </w:r>
      <w:r w:rsidR="000C56DF" w:rsidRPr="004D4E9F">
        <w:rPr>
          <w:rStyle w:val="Pogrubienie"/>
          <w:rFonts w:ascii="Arial" w:hAnsi="Arial" w:cs="Arial"/>
          <w:i w:val="0"/>
          <w:sz w:val="24"/>
          <w:szCs w:val="24"/>
          <w:u w:val="single"/>
        </w:rPr>
        <w:t>KRAINA</w:t>
      </w:r>
      <w:r w:rsidRPr="004D4E9F">
        <w:rPr>
          <w:rStyle w:val="Pogrubienie"/>
          <w:rFonts w:ascii="Arial" w:hAnsi="Arial" w:cs="Arial"/>
          <w:i w:val="0"/>
          <w:sz w:val="24"/>
          <w:szCs w:val="24"/>
          <w:u w:val="single"/>
        </w:rPr>
        <w:t xml:space="preserve"> (UA)</w:t>
      </w:r>
    </w:p>
    <w:p w14:paraId="2F7F2180" w14:textId="77777777" w:rsidR="008471A6" w:rsidRPr="004D4E9F" w:rsidRDefault="008471A6"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4D4E9F">
        <w:rPr>
          <w:rFonts w:ascii="Arial" w:eastAsia="Times New Roman" w:hAnsi="Arial" w:cs="Arial"/>
          <w:b/>
          <w:color w:val="464646"/>
          <w:sz w:val="24"/>
          <w:szCs w:val="24"/>
          <w:lang w:eastAsia="pl-PL"/>
        </w:rPr>
        <w:t>Porozumienie preferencyjne</w:t>
      </w:r>
    </w:p>
    <w:p w14:paraId="3B350A23" w14:textId="77777777" w:rsidR="008471A6" w:rsidRPr="004D4E9F" w:rsidRDefault="008471A6" w:rsidP="00F25895">
      <w:pPr>
        <w:pStyle w:val="NormalnyWeb"/>
        <w:shd w:val="clear" w:color="auto" w:fill="FFFFFF"/>
        <w:spacing w:line="276" w:lineRule="auto"/>
        <w:rPr>
          <w:rFonts w:ascii="Arial" w:hAnsi="Arial" w:cs="Arial"/>
          <w:color w:val="464646"/>
        </w:rPr>
      </w:pPr>
      <w:r w:rsidRPr="004D4E9F">
        <w:rPr>
          <w:rFonts w:ascii="Arial" w:hAnsi="Arial" w:cs="Arial"/>
          <w:color w:val="464646"/>
        </w:rPr>
        <w:t>Układ o stowarzyszeniu między Unią Europejską i Ukrainą (01.0</w:t>
      </w:r>
      <w:r w:rsidR="00235E8E" w:rsidRPr="004D4E9F">
        <w:rPr>
          <w:rFonts w:ascii="Arial" w:hAnsi="Arial" w:cs="Arial"/>
          <w:color w:val="464646"/>
        </w:rPr>
        <w:t>9</w:t>
      </w:r>
      <w:r w:rsidRPr="004D4E9F">
        <w:rPr>
          <w:rFonts w:ascii="Arial" w:hAnsi="Arial" w:cs="Arial"/>
          <w:color w:val="464646"/>
        </w:rPr>
        <w:t>.201</w:t>
      </w:r>
      <w:r w:rsidR="00235E8E" w:rsidRPr="004D4E9F">
        <w:rPr>
          <w:rFonts w:ascii="Arial" w:hAnsi="Arial" w:cs="Arial"/>
          <w:color w:val="464646"/>
        </w:rPr>
        <w:t>7) – Dz. Urz. L 161 z 29.05.2014 </w:t>
      </w:r>
      <w:r w:rsidRPr="004D4E9F">
        <w:rPr>
          <w:rFonts w:ascii="Arial" w:hAnsi="Arial" w:cs="Arial"/>
          <w:color w:val="464646"/>
        </w:rPr>
        <w:t>r., str. 3</w:t>
      </w:r>
    </w:p>
    <w:p w14:paraId="7CD2A3FF" w14:textId="77777777" w:rsidR="008471A6" w:rsidRPr="004D4E9F" w:rsidRDefault="008471A6"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4D4E9F">
        <w:rPr>
          <w:rFonts w:ascii="Arial" w:eastAsia="Times New Roman" w:hAnsi="Arial" w:cs="Arial"/>
          <w:b/>
          <w:bCs/>
          <w:color w:val="464646"/>
          <w:sz w:val="24"/>
          <w:szCs w:val="24"/>
          <w:lang w:eastAsia="pl-PL"/>
        </w:rPr>
        <w:t>Reguły pochodzenia/kumulacja pochodzenia</w:t>
      </w:r>
    </w:p>
    <w:p w14:paraId="37EA7230" w14:textId="77777777" w:rsidR="008471A6" w:rsidRPr="004D4E9F" w:rsidRDefault="008471A6" w:rsidP="00F25895">
      <w:pPr>
        <w:pStyle w:val="NormalnyWeb"/>
        <w:shd w:val="clear" w:color="auto" w:fill="FFFFFF"/>
        <w:spacing w:line="276" w:lineRule="auto"/>
        <w:rPr>
          <w:rFonts w:ascii="Arial" w:hAnsi="Arial" w:cs="Arial"/>
          <w:color w:val="464646"/>
        </w:rPr>
      </w:pPr>
      <w:r w:rsidRPr="004D4E9F">
        <w:rPr>
          <w:rFonts w:ascii="Arial" w:hAnsi="Arial" w:cs="Arial"/>
          <w:color w:val="464646"/>
        </w:rPr>
        <w:t xml:space="preserve">Protokół I do Układu UE – Ukraina </w:t>
      </w:r>
      <w:r w:rsidR="00860BF0" w:rsidRPr="004D4E9F">
        <w:rPr>
          <w:rFonts w:ascii="Arial" w:hAnsi="Arial" w:cs="Arial"/>
          <w:color w:val="464646"/>
        </w:rPr>
        <w:t xml:space="preserve">oraz Konwencja PEM </w:t>
      </w:r>
      <w:r w:rsidR="00B23965" w:rsidRPr="004D4E9F">
        <w:rPr>
          <w:rFonts w:ascii="Arial" w:hAnsi="Arial" w:cs="Arial"/>
          <w:color w:val="464646"/>
        </w:rPr>
        <w:t xml:space="preserve">- </w:t>
      </w:r>
      <w:r w:rsidRPr="004D4E9F">
        <w:rPr>
          <w:rFonts w:ascii="Arial" w:hAnsi="Arial" w:cs="Arial"/>
          <w:color w:val="464646"/>
        </w:rPr>
        <w:t>Dz. Urz. UE L</w:t>
      </w:r>
      <w:r w:rsidR="00860BF0" w:rsidRPr="004D4E9F">
        <w:rPr>
          <w:rFonts w:ascii="Arial" w:hAnsi="Arial" w:cs="Arial"/>
          <w:color w:val="464646"/>
        </w:rPr>
        <w:t xml:space="preserve"> 20 z 23.01.2019</w:t>
      </w:r>
      <w:r w:rsidR="00B23965" w:rsidRPr="004D4E9F">
        <w:rPr>
          <w:rFonts w:ascii="Arial" w:hAnsi="Arial" w:cs="Arial"/>
          <w:color w:val="464646"/>
        </w:rPr>
        <w:t>, str. 40</w:t>
      </w:r>
    </w:p>
    <w:p w14:paraId="382B5B5A" w14:textId="77777777" w:rsidR="00860BF0" w:rsidRPr="004D4E9F" w:rsidRDefault="00860BF0" w:rsidP="00F25895">
      <w:pPr>
        <w:pStyle w:val="NormalnyWeb"/>
        <w:shd w:val="clear" w:color="auto" w:fill="FFFFFF"/>
        <w:spacing w:line="276" w:lineRule="auto"/>
        <w:rPr>
          <w:rFonts w:ascii="Arial" w:hAnsi="Arial" w:cs="Arial"/>
          <w:color w:val="464646"/>
        </w:rPr>
      </w:pPr>
      <w:r w:rsidRPr="004D4E9F">
        <w:rPr>
          <w:rFonts w:ascii="Arial" w:hAnsi="Arial" w:cs="Arial"/>
          <w:color w:val="464646"/>
        </w:rPr>
        <w:lastRenderedPageBreak/>
        <w:t xml:space="preserve">Na mocy Decyzji nr 1/2018 Podkomitetu ds. </w:t>
      </w:r>
      <w:r w:rsidR="00235E8E" w:rsidRPr="004D4E9F">
        <w:rPr>
          <w:rFonts w:ascii="Arial" w:hAnsi="Arial" w:cs="Arial"/>
          <w:color w:val="464646"/>
        </w:rPr>
        <w:t>C</w:t>
      </w:r>
      <w:r w:rsidRPr="004D4E9F">
        <w:rPr>
          <w:rFonts w:ascii="Arial" w:hAnsi="Arial" w:cs="Arial"/>
          <w:color w:val="464646"/>
        </w:rPr>
        <w:t>eł UE – Ukraina z dnia 21 listopada</w:t>
      </w:r>
      <w:r w:rsidR="005A284F" w:rsidRPr="004D4E9F">
        <w:rPr>
          <w:rFonts w:ascii="Arial" w:hAnsi="Arial" w:cs="Arial"/>
          <w:color w:val="464646"/>
        </w:rPr>
        <w:t xml:space="preserve"> 2018 r. (Dz. Urz. L </w:t>
      </w:r>
      <w:r w:rsidR="00235E8E" w:rsidRPr="004D4E9F">
        <w:rPr>
          <w:rFonts w:ascii="Arial" w:hAnsi="Arial" w:cs="Arial"/>
          <w:color w:val="464646"/>
        </w:rPr>
        <w:t>2</w:t>
      </w:r>
      <w:r w:rsidRPr="004D4E9F">
        <w:rPr>
          <w:rFonts w:ascii="Arial" w:hAnsi="Arial" w:cs="Arial"/>
          <w:color w:val="464646"/>
        </w:rPr>
        <w:t xml:space="preserve">0 z </w:t>
      </w:r>
      <w:r w:rsidR="00235E8E" w:rsidRPr="004D4E9F">
        <w:rPr>
          <w:rFonts w:ascii="Arial" w:hAnsi="Arial" w:cs="Arial"/>
          <w:color w:val="464646"/>
        </w:rPr>
        <w:t>23.01</w:t>
      </w:r>
      <w:r w:rsidRPr="004D4E9F">
        <w:rPr>
          <w:rFonts w:ascii="Arial" w:hAnsi="Arial" w:cs="Arial"/>
          <w:color w:val="464646"/>
        </w:rPr>
        <w:t>.201</w:t>
      </w:r>
      <w:r w:rsidR="00235E8E" w:rsidRPr="004D4E9F">
        <w:rPr>
          <w:rFonts w:ascii="Arial" w:hAnsi="Arial" w:cs="Arial"/>
          <w:color w:val="464646"/>
        </w:rPr>
        <w:t>9</w:t>
      </w:r>
      <w:r w:rsidRPr="004D4E9F">
        <w:rPr>
          <w:rFonts w:ascii="Arial" w:hAnsi="Arial" w:cs="Arial"/>
          <w:color w:val="464646"/>
        </w:rPr>
        <w:t xml:space="preserve">) - Protokół I do Układu o stowarzyszeniu między Unią Europejską i </w:t>
      </w:r>
      <w:r w:rsidR="00235E8E" w:rsidRPr="004D4E9F">
        <w:rPr>
          <w:rFonts w:ascii="Arial" w:hAnsi="Arial" w:cs="Arial"/>
          <w:color w:val="464646"/>
        </w:rPr>
        <w:t>jej</w:t>
      </w:r>
      <w:r w:rsidRPr="004D4E9F">
        <w:rPr>
          <w:rFonts w:ascii="Arial" w:hAnsi="Arial" w:cs="Arial"/>
          <w:color w:val="464646"/>
        </w:rPr>
        <w:t xml:space="preserve"> państwami członkowskimi, z jednej strony, a </w:t>
      </w:r>
      <w:r w:rsidR="00235E8E" w:rsidRPr="004D4E9F">
        <w:rPr>
          <w:rFonts w:ascii="Arial" w:hAnsi="Arial" w:cs="Arial"/>
          <w:color w:val="464646"/>
        </w:rPr>
        <w:t>Ukrainą</w:t>
      </w:r>
      <w:r w:rsidRPr="004D4E9F">
        <w:rPr>
          <w:rFonts w:ascii="Arial" w:hAnsi="Arial" w:cs="Arial"/>
          <w:color w:val="464646"/>
        </w:rPr>
        <w:t xml:space="preserve">, z drugiej strony, dotyczącego definicji pojęcia „produkty pochodzące” oraz metod współpracy administracyjnej, został zastąpiony nowym </w:t>
      </w:r>
      <w:r w:rsidR="00235E8E" w:rsidRPr="004D4E9F">
        <w:rPr>
          <w:rFonts w:ascii="Arial" w:hAnsi="Arial" w:cs="Arial"/>
          <w:color w:val="464646"/>
        </w:rPr>
        <w:t>P</w:t>
      </w:r>
      <w:r w:rsidRPr="004D4E9F">
        <w:rPr>
          <w:rFonts w:ascii="Arial" w:hAnsi="Arial" w:cs="Arial"/>
          <w:color w:val="464646"/>
        </w:rPr>
        <w:t>rotokołem odwołującym się do Regionalnej Konwencji w sprawie pan-euro-śródziemnomorskich preferencyjnych reguł pochodzenia.</w:t>
      </w:r>
    </w:p>
    <w:p w14:paraId="725C6335" w14:textId="77777777" w:rsidR="008471A6" w:rsidRPr="004D4E9F" w:rsidRDefault="008471A6" w:rsidP="00F25895">
      <w:pPr>
        <w:shd w:val="clear" w:color="auto" w:fill="FFFFFF"/>
        <w:spacing w:before="100" w:beforeAutospacing="1" w:after="240" w:line="480" w:lineRule="auto"/>
        <w:rPr>
          <w:rFonts w:ascii="Arial" w:eastAsia="Times New Roman" w:hAnsi="Arial" w:cs="Arial"/>
          <w:color w:val="464646"/>
          <w:sz w:val="24"/>
          <w:szCs w:val="24"/>
          <w:lang w:eastAsia="pl-PL"/>
        </w:rPr>
      </w:pPr>
      <w:r w:rsidRPr="004D4E9F">
        <w:rPr>
          <w:rFonts w:ascii="Arial" w:eastAsia="Times New Roman" w:hAnsi="Arial" w:cs="Arial"/>
          <w:color w:val="464646"/>
          <w:sz w:val="24"/>
          <w:szCs w:val="24"/>
          <w:lang w:eastAsia="pl-PL"/>
        </w:rPr>
        <w:t>Kumulacja bilateralna</w:t>
      </w:r>
      <w:r w:rsidR="00860BF0" w:rsidRPr="004D4E9F">
        <w:rPr>
          <w:rFonts w:ascii="Arial" w:eastAsia="Times New Roman" w:hAnsi="Arial" w:cs="Arial"/>
          <w:color w:val="464646"/>
          <w:sz w:val="24"/>
          <w:szCs w:val="24"/>
          <w:lang w:eastAsia="pl-PL"/>
        </w:rPr>
        <w:t xml:space="preserve"> i diagonalna</w:t>
      </w:r>
    </w:p>
    <w:p w14:paraId="5D56EE73" w14:textId="77777777" w:rsidR="00C47334" w:rsidRPr="00F25895" w:rsidRDefault="00E66F73" w:rsidP="00F25895">
      <w:pPr>
        <w:pStyle w:val="Nagwek3"/>
        <w:numPr>
          <w:ilvl w:val="1"/>
          <w:numId w:val="3"/>
        </w:numPr>
        <w:spacing w:line="480" w:lineRule="auto"/>
        <w:rPr>
          <w:sz w:val="28"/>
          <w:szCs w:val="28"/>
        </w:rPr>
      </w:pPr>
      <w:r w:rsidRPr="00F25895">
        <w:rPr>
          <w:rStyle w:val="Pogrubienie"/>
          <w:rFonts w:ascii="Arial" w:hAnsi="Arial" w:cs="Arial"/>
          <w:color w:val="464646"/>
          <w:sz w:val="28"/>
          <w:szCs w:val="28"/>
        </w:rPr>
        <w:t>UNIE CELNE</w:t>
      </w:r>
      <w:r w:rsidR="00CB1058" w:rsidRPr="00F25895">
        <w:rPr>
          <w:rStyle w:val="Pogrubienie"/>
          <w:rFonts w:ascii="Arial" w:hAnsi="Arial" w:cs="Arial"/>
          <w:color w:val="464646"/>
          <w:sz w:val="28"/>
          <w:szCs w:val="28"/>
        </w:rPr>
        <w:t xml:space="preserve"> I INNE TERYTORIA</w:t>
      </w:r>
    </w:p>
    <w:p w14:paraId="6B0697E7" w14:textId="77777777" w:rsidR="008471A6" w:rsidRPr="004D4E9F" w:rsidRDefault="00C47334" w:rsidP="00F25895">
      <w:pPr>
        <w:pStyle w:val="Nagwek4"/>
        <w:rPr>
          <w:i w:val="0"/>
        </w:rPr>
      </w:pPr>
      <w:r w:rsidRPr="004D4E9F">
        <w:rPr>
          <w:rStyle w:val="Pogrubienie"/>
          <w:rFonts w:ascii="Arial" w:hAnsi="Arial" w:cs="Arial"/>
          <w:i w:val="0"/>
          <w:sz w:val="24"/>
          <w:szCs w:val="24"/>
          <w:u w:val="single"/>
        </w:rPr>
        <w:t>A</w:t>
      </w:r>
      <w:r w:rsidR="000C56DF" w:rsidRPr="004D4E9F">
        <w:rPr>
          <w:rStyle w:val="Pogrubienie"/>
          <w:rFonts w:ascii="Arial" w:hAnsi="Arial" w:cs="Arial"/>
          <w:i w:val="0"/>
          <w:sz w:val="24"/>
          <w:szCs w:val="24"/>
          <w:u w:val="single"/>
        </w:rPr>
        <w:t>NDORA</w:t>
      </w:r>
    </w:p>
    <w:p w14:paraId="76FE68DC" w14:textId="77777777" w:rsidR="008471A6" w:rsidRPr="004D4E9F" w:rsidRDefault="008471A6" w:rsidP="00F25895">
      <w:pPr>
        <w:pStyle w:val="NormalnyWeb"/>
        <w:shd w:val="clear" w:color="auto" w:fill="FFFFFF"/>
        <w:rPr>
          <w:rFonts w:ascii="Arial" w:hAnsi="Arial" w:cs="Arial"/>
          <w:b/>
          <w:color w:val="464646"/>
        </w:rPr>
      </w:pPr>
      <w:r w:rsidRPr="004D4E9F">
        <w:rPr>
          <w:rFonts w:ascii="Arial" w:hAnsi="Arial" w:cs="Arial"/>
          <w:b/>
          <w:color w:val="464646"/>
        </w:rPr>
        <w:t>Porozumienie preferencyjne</w:t>
      </w:r>
    </w:p>
    <w:p w14:paraId="1909A826" w14:textId="77777777" w:rsidR="008471A6" w:rsidRPr="004D4E9F" w:rsidRDefault="008471A6" w:rsidP="00F25895">
      <w:pPr>
        <w:pStyle w:val="NormalnyWeb"/>
        <w:shd w:val="clear" w:color="auto" w:fill="FFFFFF"/>
        <w:spacing w:line="276" w:lineRule="auto"/>
        <w:rPr>
          <w:rFonts w:ascii="Arial" w:hAnsi="Arial" w:cs="Arial"/>
          <w:color w:val="464646"/>
        </w:rPr>
      </w:pPr>
      <w:r w:rsidRPr="004D4E9F">
        <w:rPr>
          <w:rFonts w:ascii="Arial" w:hAnsi="Arial" w:cs="Arial"/>
          <w:color w:val="464646"/>
        </w:rPr>
        <w:t>Porozumienie preferencyjne dotyczy wyłącznie produktów rolnych (działy HS 1 – 24), które nie są objęte unią celną.</w:t>
      </w:r>
    </w:p>
    <w:p w14:paraId="228486C2" w14:textId="77777777" w:rsidR="00C47334" w:rsidRPr="004D4E9F" w:rsidRDefault="00C47334" w:rsidP="00F25895">
      <w:pPr>
        <w:pStyle w:val="NormalnyWeb"/>
        <w:shd w:val="clear" w:color="auto" w:fill="FFFFFF"/>
        <w:spacing w:line="276" w:lineRule="auto"/>
        <w:rPr>
          <w:rFonts w:ascii="Arial" w:hAnsi="Arial" w:cs="Arial"/>
          <w:color w:val="464646"/>
        </w:rPr>
      </w:pPr>
      <w:r w:rsidRPr="004D4E9F">
        <w:rPr>
          <w:rFonts w:ascii="Arial" w:hAnsi="Arial" w:cs="Arial"/>
          <w:color w:val="464646"/>
        </w:rPr>
        <w:t>Dodatek do Umowy między Europejską Wspólnotą Gospodarczą</w:t>
      </w:r>
      <w:r w:rsidR="005A284F" w:rsidRPr="004D4E9F">
        <w:rPr>
          <w:rFonts w:ascii="Arial" w:hAnsi="Arial" w:cs="Arial"/>
          <w:color w:val="464646"/>
        </w:rPr>
        <w:t xml:space="preserve"> i Księstwem Andory (OJ L 374 z </w:t>
      </w:r>
      <w:r w:rsidRPr="004D4E9F">
        <w:rPr>
          <w:rFonts w:ascii="Arial" w:hAnsi="Arial" w:cs="Arial"/>
          <w:color w:val="464646"/>
        </w:rPr>
        <w:t>31</w:t>
      </w:r>
      <w:r w:rsidR="00F72D3E" w:rsidRPr="004D4E9F">
        <w:rPr>
          <w:rFonts w:ascii="Arial" w:hAnsi="Arial" w:cs="Arial"/>
          <w:color w:val="464646"/>
        </w:rPr>
        <w:t>.12.</w:t>
      </w:r>
      <w:r w:rsidRPr="004D4E9F">
        <w:rPr>
          <w:rFonts w:ascii="Arial" w:hAnsi="Arial" w:cs="Arial"/>
          <w:color w:val="464646"/>
        </w:rPr>
        <w:t>1990</w:t>
      </w:r>
      <w:r w:rsidR="00F72D3E" w:rsidRPr="004D4E9F">
        <w:rPr>
          <w:rFonts w:ascii="Arial" w:hAnsi="Arial" w:cs="Arial"/>
          <w:color w:val="464646"/>
        </w:rPr>
        <w:t xml:space="preserve"> r.</w:t>
      </w:r>
      <w:r w:rsidRPr="004D4E9F">
        <w:rPr>
          <w:rFonts w:ascii="Arial" w:hAnsi="Arial" w:cs="Arial"/>
          <w:color w:val="464646"/>
        </w:rPr>
        <w:t xml:space="preserve">, p. 14 </w:t>
      </w:r>
      <w:r w:rsidR="00F72D3E" w:rsidRPr="004D4E9F">
        <w:rPr>
          <w:rFonts w:ascii="Arial" w:hAnsi="Arial" w:cs="Arial"/>
          <w:color w:val="464646"/>
        </w:rPr>
        <w:t>(</w:t>
      </w:r>
      <w:r w:rsidRPr="004D4E9F">
        <w:rPr>
          <w:rFonts w:ascii="Arial" w:hAnsi="Arial" w:cs="Arial"/>
          <w:color w:val="464646"/>
        </w:rPr>
        <w:t>polska wersja językowa w Wydaniu specjalnym Dz. Urz. UE z 2004 r. ro</w:t>
      </w:r>
      <w:r w:rsidR="00F72D3E" w:rsidRPr="004D4E9F">
        <w:rPr>
          <w:rFonts w:ascii="Arial" w:hAnsi="Arial" w:cs="Arial"/>
          <w:color w:val="464646"/>
        </w:rPr>
        <w:t>zdział 11 tom 17, str. 203</w:t>
      </w:r>
      <w:r w:rsidRPr="004D4E9F">
        <w:rPr>
          <w:rFonts w:ascii="Arial" w:hAnsi="Arial" w:cs="Arial"/>
          <w:color w:val="464646"/>
        </w:rPr>
        <w:t>.</w:t>
      </w:r>
    </w:p>
    <w:p w14:paraId="513288DB" w14:textId="77777777" w:rsidR="00F72D3E" w:rsidRPr="004D4E9F" w:rsidRDefault="00F72D3E" w:rsidP="00F25895">
      <w:pPr>
        <w:pStyle w:val="NormalnyWeb"/>
        <w:shd w:val="clear" w:color="auto" w:fill="FFFFFF"/>
        <w:rPr>
          <w:rFonts w:ascii="Arial" w:hAnsi="Arial" w:cs="Arial"/>
          <w:b/>
          <w:color w:val="464646"/>
        </w:rPr>
      </w:pPr>
      <w:r w:rsidRPr="004D4E9F">
        <w:rPr>
          <w:rFonts w:ascii="Arial" w:hAnsi="Arial" w:cs="Arial"/>
          <w:b/>
          <w:color w:val="464646"/>
        </w:rPr>
        <w:t>Reguły pochodzenia/kumulacja pochodzenia</w:t>
      </w:r>
    </w:p>
    <w:p w14:paraId="1AB9253C" w14:textId="77777777" w:rsidR="00C47334" w:rsidRPr="004D4E9F" w:rsidRDefault="00F72D3E" w:rsidP="00F25895">
      <w:pPr>
        <w:pStyle w:val="NormalnyWeb"/>
        <w:shd w:val="clear" w:color="auto" w:fill="FFFFFF"/>
        <w:spacing w:line="276" w:lineRule="auto"/>
        <w:rPr>
          <w:rFonts w:ascii="Arial" w:hAnsi="Arial" w:cs="Arial"/>
          <w:color w:val="464646"/>
        </w:rPr>
      </w:pPr>
      <w:r w:rsidRPr="004D4E9F">
        <w:rPr>
          <w:rFonts w:ascii="Arial" w:hAnsi="Arial" w:cs="Arial"/>
          <w:color w:val="464646"/>
        </w:rPr>
        <w:t xml:space="preserve">Decyzja Wspólnego Komitety </w:t>
      </w:r>
      <w:r w:rsidR="00C47334" w:rsidRPr="004D4E9F">
        <w:rPr>
          <w:rFonts w:ascii="Arial" w:hAnsi="Arial" w:cs="Arial"/>
          <w:color w:val="464646"/>
        </w:rPr>
        <w:t>UE</w:t>
      </w:r>
      <w:r w:rsidR="0045560C" w:rsidRPr="004D4E9F">
        <w:rPr>
          <w:rFonts w:ascii="Arial" w:hAnsi="Arial" w:cs="Arial"/>
          <w:color w:val="464646"/>
        </w:rPr>
        <w:t xml:space="preserve"> </w:t>
      </w:r>
      <w:r w:rsidR="00C47334" w:rsidRPr="004D4E9F">
        <w:rPr>
          <w:rFonts w:ascii="Arial" w:hAnsi="Arial" w:cs="Arial"/>
          <w:color w:val="464646"/>
        </w:rPr>
        <w:t>–</w:t>
      </w:r>
      <w:r w:rsidR="0045560C" w:rsidRPr="004D4E9F">
        <w:rPr>
          <w:rFonts w:ascii="Arial" w:hAnsi="Arial" w:cs="Arial"/>
          <w:color w:val="464646"/>
        </w:rPr>
        <w:t xml:space="preserve"> </w:t>
      </w:r>
      <w:r w:rsidR="00C47334" w:rsidRPr="004D4E9F">
        <w:rPr>
          <w:rFonts w:ascii="Arial" w:hAnsi="Arial" w:cs="Arial"/>
          <w:color w:val="464646"/>
        </w:rPr>
        <w:t xml:space="preserve">ANDORA NR 1/2015 z dnia 11 grudnia 2015 r. zmieniająca dodatek do Porozumienia w formie wymiany listów między Europejską Wspólnotą Gospodarczą a Księstwem Andory dotyczący definicji pojęcia „produkty pochodzące" i metod współpracy administracyjnej </w:t>
      </w:r>
      <w:r w:rsidR="00C47334" w:rsidRPr="004D4E9F">
        <w:rPr>
          <w:rStyle w:val="Pogrubienie"/>
          <w:rFonts w:ascii="Arial" w:hAnsi="Arial" w:cs="Arial"/>
          <w:color w:val="464646"/>
        </w:rPr>
        <w:t>(</w:t>
      </w:r>
      <w:r w:rsidR="00C47334" w:rsidRPr="004D4E9F">
        <w:rPr>
          <w:rFonts w:ascii="Arial" w:hAnsi="Arial" w:cs="Arial"/>
          <w:color w:val="464646"/>
        </w:rPr>
        <w:t>Dz. Urz. UE L 344 z dnia 30.12.2015</w:t>
      </w:r>
      <w:r w:rsidRPr="004D4E9F">
        <w:rPr>
          <w:rFonts w:ascii="Arial" w:hAnsi="Arial" w:cs="Arial"/>
          <w:color w:val="464646"/>
        </w:rPr>
        <w:t>, str. 15</w:t>
      </w:r>
      <w:r w:rsidR="00C47334" w:rsidRPr="004D4E9F">
        <w:rPr>
          <w:rFonts w:ascii="Arial" w:hAnsi="Arial" w:cs="Arial"/>
          <w:color w:val="464646"/>
        </w:rPr>
        <w:t>).</w:t>
      </w:r>
    </w:p>
    <w:p w14:paraId="4BD622F2" w14:textId="77777777" w:rsidR="00C47334" w:rsidRPr="004D4E9F" w:rsidRDefault="00C47334" w:rsidP="00F25895">
      <w:pPr>
        <w:pStyle w:val="NormalnyWeb"/>
        <w:shd w:val="clear" w:color="auto" w:fill="FFFFFF"/>
        <w:spacing w:line="276" w:lineRule="auto"/>
        <w:rPr>
          <w:rFonts w:ascii="Arial" w:hAnsi="Arial" w:cs="Arial"/>
          <w:color w:val="464646"/>
        </w:rPr>
      </w:pPr>
      <w:r w:rsidRPr="004D4E9F">
        <w:rPr>
          <w:rFonts w:ascii="Arial" w:hAnsi="Arial" w:cs="Arial"/>
          <w:color w:val="464646"/>
        </w:rPr>
        <w:t>Dodatek do Porozumienia w formie wymiany listów między Eur</w:t>
      </w:r>
      <w:r w:rsidR="005A284F" w:rsidRPr="004D4E9F">
        <w:rPr>
          <w:rFonts w:ascii="Arial" w:hAnsi="Arial" w:cs="Arial"/>
          <w:color w:val="464646"/>
        </w:rPr>
        <w:t>opejską Wspólnotą Gospodarczą a </w:t>
      </w:r>
      <w:r w:rsidRPr="004D4E9F">
        <w:rPr>
          <w:rFonts w:ascii="Arial" w:hAnsi="Arial" w:cs="Arial"/>
          <w:color w:val="464646"/>
        </w:rPr>
        <w:t>Księstwem Andory dotyczący definicji pojęcia „produkty pochodzące" i me</w:t>
      </w:r>
      <w:r w:rsidR="00F72D3E" w:rsidRPr="004D4E9F">
        <w:rPr>
          <w:rFonts w:ascii="Arial" w:hAnsi="Arial" w:cs="Arial"/>
          <w:color w:val="464646"/>
        </w:rPr>
        <w:t>tod współpracy administracyjnej</w:t>
      </w:r>
      <w:r w:rsidRPr="004D4E9F">
        <w:rPr>
          <w:rFonts w:ascii="Arial" w:hAnsi="Arial" w:cs="Arial"/>
          <w:color w:val="464646"/>
        </w:rPr>
        <w:t xml:space="preserve"> został zastąpiony odniesieniem do Regionalnej Konwencji w sprawie pan</w:t>
      </w:r>
      <w:r w:rsidR="00F72D3E" w:rsidRPr="004D4E9F">
        <w:rPr>
          <w:rFonts w:ascii="Arial" w:hAnsi="Arial" w:cs="Arial"/>
          <w:color w:val="464646"/>
        </w:rPr>
        <w:t>-</w:t>
      </w:r>
      <w:r w:rsidRPr="004D4E9F">
        <w:rPr>
          <w:rFonts w:ascii="Arial" w:hAnsi="Arial" w:cs="Arial"/>
          <w:color w:val="464646"/>
        </w:rPr>
        <w:t>euro</w:t>
      </w:r>
      <w:r w:rsidR="00F72D3E" w:rsidRPr="004D4E9F">
        <w:rPr>
          <w:rFonts w:ascii="Arial" w:hAnsi="Arial" w:cs="Arial"/>
          <w:color w:val="464646"/>
        </w:rPr>
        <w:t>-</w:t>
      </w:r>
      <w:r w:rsidRPr="004D4E9F">
        <w:rPr>
          <w:rFonts w:ascii="Arial" w:hAnsi="Arial" w:cs="Arial"/>
          <w:color w:val="464646"/>
        </w:rPr>
        <w:t>śródziemnomorskich preferencyjnych reguł pochodzenia.</w:t>
      </w:r>
    </w:p>
    <w:p w14:paraId="710787EF" w14:textId="77777777" w:rsidR="00C47334" w:rsidRPr="004D4E9F" w:rsidRDefault="00C47334" w:rsidP="00F25895">
      <w:pPr>
        <w:pStyle w:val="Nagwek4"/>
        <w:rPr>
          <w:rStyle w:val="Pogrubienie"/>
          <w:rFonts w:ascii="Arial" w:hAnsi="Arial" w:cs="Arial"/>
          <w:bCs w:val="0"/>
          <w:i w:val="0"/>
          <w:sz w:val="24"/>
          <w:szCs w:val="24"/>
          <w:u w:val="single"/>
        </w:rPr>
      </w:pPr>
      <w:r w:rsidRPr="004D4E9F">
        <w:rPr>
          <w:rStyle w:val="Pogrubienie"/>
          <w:rFonts w:ascii="Arial" w:hAnsi="Arial" w:cs="Arial"/>
          <w:bCs w:val="0"/>
          <w:i w:val="0"/>
          <w:sz w:val="24"/>
          <w:szCs w:val="24"/>
          <w:u w:val="single"/>
        </w:rPr>
        <w:t>S</w:t>
      </w:r>
      <w:r w:rsidR="000C56DF" w:rsidRPr="004D4E9F">
        <w:rPr>
          <w:rStyle w:val="Pogrubienie"/>
          <w:rFonts w:ascii="Arial" w:hAnsi="Arial" w:cs="Arial"/>
          <w:bCs w:val="0"/>
          <w:i w:val="0"/>
          <w:sz w:val="24"/>
          <w:szCs w:val="24"/>
          <w:u w:val="single"/>
        </w:rPr>
        <w:t>AN</w:t>
      </w:r>
      <w:r w:rsidRPr="004D4E9F">
        <w:rPr>
          <w:rStyle w:val="Pogrubienie"/>
          <w:rFonts w:ascii="Arial" w:hAnsi="Arial" w:cs="Arial"/>
          <w:bCs w:val="0"/>
          <w:i w:val="0"/>
          <w:sz w:val="24"/>
          <w:szCs w:val="24"/>
          <w:u w:val="single"/>
        </w:rPr>
        <w:t xml:space="preserve"> M</w:t>
      </w:r>
      <w:r w:rsidR="000C56DF" w:rsidRPr="004D4E9F">
        <w:rPr>
          <w:rStyle w:val="Pogrubienie"/>
          <w:rFonts w:ascii="Arial" w:hAnsi="Arial" w:cs="Arial"/>
          <w:bCs w:val="0"/>
          <w:i w:val="0"/>
          <w:sz w:val="24"/>
          <w:szCs w:val="24"/>
          <w:u w:val="single"/>
        </w:rPr>
        <w:t>ARINO</w:t>
      </w:r>
    </w:p>
    <w:p w14:paraId="48F6DCDA" w14:textId="77777777" w:rsidR="001649B7" w:rsidRPr="004D4E9F" w:rsidRDefault="001649B7" w:rsidP="00F25895">
      <w:pPr>
        <w:pStyle w:val="NormalnyWeb"/>
        <w:shd w:val="clear" w:color="auto" w:fill="FFFFFF"/>
        <w:spacing w:line="276" w:lineRule="auto"/>
        <w:rPr>
          <w:rFonts w:ascii="Arial" w:hAnsi="Arial" w:cs="Arial"/>
          <w:b/>
          <w:color w:val="464646"/>
        </w:rPr>
      </w:pPr>
      <w:r w:rsidRPr="004D4E9F">
        <w:rPr>
          <w:rStyle w:val="Pogrubienie"/>
          <w:rFonts w:ascii="Arial" w:hAnsi="Arial" w:cs="Arial"/>
          <w:b w:val="0"/>
          <w:color w:val="464646"/>
        </w:rPr>
        <w:t>San Marino pozostaje w unii celnej z Unią Europejską i tym samym wymiana handlowa odbywa się na zasadzie wolnego obrotu, a nie porozumienia preferencyjnego.</w:t>
      </w:r>
    </w:p>
    <w:p w14:paraId="418368F1" w14:textId="77777777" w:rsidR="00C47334" w:rsidRPr="004D4E9F" w:rsidRDefault="00C47334" w:rsidP="00F25895">
      <w:pPr>
        <w:pStyle w:val="NormalnyWeb"/>
        <w:shd w:val="clear" w:color="auto" w:fill="FFFFFF"/>
        <w:spacing w:line="276" w:lineRule="auto"/>
        <w:rPr>
          <w:rFonts w:ascii="Arial" w:hAnsi="Arial" w:cs="Arial"/>
          <w:color w:val="464646"/>
        </w:rPr>
      </w:pPr>
      <w:r w:rsidRPr="004D4E9F">
        <w:rPr>
          <w:rFonts w:ascii="Arial" w:hAnsi="Arial" w:cs="Arial"/>
          <w:color w:val="464646"/>
        </w:rPr>
        <w:t xml:space="preserve">Decyzja Rady z dnia 18 stycznia 2005 r. w sprawie zawarcia, w imieniu Wspólnoty Europejskiej i jej Państw Członkowskich, Protokołu do Porozumienia w sprawie </w:t>
      </w:r>
      <w:r w:rsidRPr="004D4E9F">
        <w:rPr>
          <w:rFonts w:ascii="Arial" w:hAnsi="Arial" w:cs="Arial"/>
          <w:color w:val="464646"/>
        </w:rPr>
        <w:lastRenderedPageBreak/>
        <w:t>współpracy i unii celnej między Europejską Wspólnotą Gospodarczą i Republiką San Marino, dotyczącego włączenia w charakterze Stron Porozumienia Republiki Czeskiej, Republiki Estońskiej, Republiki Cypryjskiej, Republiki Łotewskiej, Republiki Litewskiej, Republiki Węgierskiej, Republiki Malty, Rzeczpospolitej Polskiej, Republiki Słowenii i Republiki Słowackiej, w następstwie przystąpienia tych państw do Unii Europejskiej (Dz. Urz. UE L 251 z 27.09.2005 r., str. 1 i 2);</w:t>
      </w:r>
    </w:p>
    <w:p w14:paraId="695DC5E8" w14:textId="77777777" w:rsidR="00C47334" w:rsidRPr="004D4E9F" w:rsidRDefault="00C47334" w:rsidP="00F25895">
      <w:pPr>
        <w:pStyle w:val="NormalnyWeb"/>
        <w:shd w:val="clear" w:color="auto" w:fill="FFFFFF"/>
        <w:spacing w:line="276" w:lineRule="auto"/>
        <w:rPr>
          <w:rFonts w:ascii="Arial" w:hAnsi="Arial" w:cs="Arial"/>
          <w:color w:val="464646"/>
        </w:rPr>
      </w:pPr>
      <w:r w:rsidRPr="004D4E9F">
        <w:rPr>
          <w:rFonts w:ascii="Arial" w:hAnsi="Arial" w:cs="Arial"/>
          <w:color w:val="464646"/>
        </w:rPr>
        <w:t>Protokół do Porozumienia w sprawie współpracy i unii celnej między Eur</w:t>
      </w:r>
      <w:r w:rsidR="0030169B" w:rsidRPr="004D4E9F">
        <w:rPr>
          <w:rFonts w:ascii="Arial" w:hAnsi="Arial" w:cs="Arial"/>
          <w:color w:val="464646"/>
        </w:rPr>
        <w:t>opejską Wspólnotą Gospodarczą i </w:t>
      </w:r>
      <w:r w:rsidRPr="004D4E9F">
        <w:rPr>
          <w:rFonts w:ascii="Arial" w:hAnsi="Arial" w:cs="Arial"/>
          <w:color w:val="464646"/>
        </w:rPr>
        <w:t>Republiką San Marino, dotyczący włączenia w charakterze Stron Porozumienia Republiki Czeskiej, Republiki Estońskiej, Republiki Cypryjskiej, Republik Łotewskiej, Republiki Litewskiej, Republiki Węgierskiej, Republiki Malty, Rzeczpospolitej</w:t>
      </w:r>
      <w:r w:rsidR="005A284F" w:rsidRPr="004D4E9F">
        <w:rPr>
          <w:rFonts w:ascii="Arial" w:hAnsi="Arial" w:cs="Arial"/>
          <w:color w:val="464646"/>
        </w:rPr>
        <w:t xml:space="preserve"> Polskiej, Republiki Słowenii i </w:t>
      </w:r>
      <w:r w:rsidRPr="004D4E9F">
        <w:rPr>
          <w:rFonts w:ascii="Arial" w:hAnsi="Arial" w:cs="Arial"/>
          <w:color w:val="464646"/>
        </w:rPr>
        <w:t>Republiki Słowackiej, w następstwie przystąpienia tych państw do Unii Europejskiej (Dz. Urz. UE L 251 z 27.09.2005 r.);</w:t>
      </w:r>
    </w:p>
    <w:p w14:paraId="4D7E45C0" w14:textId="77777777" w:rsidR="00C47334" w:rsidRPr="004D4E9F" w:rsidRDefault="00C47334" w:rsidP="00F25895">
      <w:pPr>
        <w:pStyle w:val="NormalnyWeb"/>
        <w:shd w:val="clear" w:color="auto" w:fill="FFFFFF"/>
        <w:spacing w:line="276" w:lineRule="auto"/>
        <w:rPr>
          <w:rFonts w:ascii="Arial" w:hAnsi="Arial" w:cs="Arial"/>
          <w:color w:val="464646"/>
        </w:rPr>
      </w:pPr>
      <w:r w:rsidRPr="004D4E9F">
        <w:rPr>
          <w:rStyle w:val="Pogrubienie"/>
          <w:rFonts w:ascii="Arial" w:hAnsi="Arial" w:cs="Arial"/>
          <w:color w:val="464646"/>
        </w:rPr>
        <w:t>Porozumienie w sprawie współpracy i unii celnej mi</w:t>
      </w:r>
      <w:r w:rsidRPr="004D4E9F">
        <w:rPr>
          <w:rFonts w:ascii="Arial" w:hAnsi="Arial" w:cs="Arial"/>
          <w:color w:val="464646"/>
        </w:rPr>
        <w:t>ę</w:t>
      </w:r>
      <w:r w:rsidRPr="004D4E9F">
        <w:rPr>
          <w:rStyle w:val="Pogrubienie"/>
          <w:rFonts w:ascii="Arial" w:hAnsi="Arial" w:cs="Arial"/>
          <w:color w:val="464646"/>
        </w:rPr>
        <w:t>dzy Europejsk</w:t>
      </w:r>
      <w:r w:rsidRPr="004D4E9F">
        <w:rPr>
          <w:rFonts w:ascii="Arial" w:hAnsi="Arial" w:cs="Arial"/>
          <w:color w:val="464646"/>
        </w:rPr>
        <w:t xml:space="preserve">ą </w:t>
      </w:r>
      <w:r w:rsidRPr="004D4E9F">
        <w:rPr>
          <w:rStyle w:val="Pogrubienie"/>
          <w:rFonts w:ascii="Arial" w:hAnsi="Arial" w:cs="Arial"/>
          <w:color w:val="464646"/>
        </w:rPr>
        <w:t>Wspólnot</w:t>
      </w:r>
      <w:r w:rsidRPr="004D4E9F">
        <w:rPr>
          <w:rFonts w:ascii="Arial" w:hAnsi="Arial" w:cs="Arial"/>
          <w:color w:val="464646"/>
        </w:rPr>
        <w:t xml:space="preserve">ą </w:t>
      </w:r>
      <w:r w:rsidRPr="004D4E9F">
        <w:rPr>
          <w:rStyle w:val="Pogrubienie"/>
          <w:rFonts w:ascii="Arial" w:hAnsi="Arial" w:cs="Arial"/>
          <w:color w:val="464646"/>
        </w:rPr>
        <w:t>Gospodarcz</w:t>
      </w:r>
      <w:r w:rsidRPr="004D4E9F">
        <w:rPr>
          <w:rFonts w:ascii="Arial" w:hAnsi="Arial" w:cs="Arial"/>
          <w:color w:val="464646"/>
        </w:rPr>
        <w:t xml:space="preserve">ą </w:t>
      </w:r>
      <w:r w:rsidR="005A284F" w:rsidRPr="004D4E9F">
        <w:rPr>
          <w:rStyle w:val="Pogrubienie"/>
          <w:rFonts w:ascii="Arial" w:hAnsi="Arial" w:cs="Arial"/>
          <w:color w:val="464646"/>
        </w:rPr>
        <w:t>i </w:t>
      </w:r>
      <w:r w:rsidRPr="004D4E9F">
        <w:rPr>
          <w:rStyle w:val="Pogrubienie"/>
          <w:rFonts w:ascii="Arial" w:hAnsi="Arial" w:cs="Arial"/>
          <w:color w:val="464646"/>
        </w:rPr>
        <w:t>Republik</w:t>
      </w:r>
      <w:r w:rsidRPr="004D4E9F">
        <w:rPr>
          <w:rFonts w:ascii="Arial" w:hAnsi="Arial" w:cs="Arial"/>
          <w:color w:val="464646"/>
        </w:rPr>
        <w:t xml:space="preserve">ą </w:t>
      </w:r>
      <w:r w:rsidRPr="004D4E9F">
        <w:rPr>
          <w:rStyle w:val="Pogrubienie"/>
          <w:rFonts w:ascii="Arial" w:hAnsi="Arial" w:cs="Arial"/>
          <w:color w:val="464646"/>
        </w:rPr>
        <w:t>San Marino (Dz. Urz. UE L 251 z 27.09.2005 r.).</w:t>
      </w:r>
    </w:p>
    <w:p w14:paraId="0046A2E2" w14:textId="77777777" w:rsidR="00D1126E" w:rsidRPr="004D4E9F" w:rsidRDefault="00C47334" w:rsidP="00F25895">
      <w:pPr>
        <w:pStyle w:val="NormalnyWeb"/>
        <w:shd w:val="clear" w:color="auto" w:fill="FFFFFF"/>
        <w:spacing w:line="276" w:lineRule="auto"/>
        <w:rPr>
          <w:rFonts w:ascii="Arial" w:hAnsi="Arial" w:cs="Arial"/>
          <w:color w:val="464646"/>
        </w:rPr>
      </w:pPr>
      <w:r w:rsidRPr="004D4E9F">
        <w:rPr>
          <w:rFonts w:ascii="Arial" w:hAnsi="Arial" w:cs="Arial"/>
          <w:color w:val="464646"/>
        </w:rPr>
        <w:t>Informacja dotycząca wejścia w życie dnia 1 sierpnia 2005 r. Protokołu do Poro</w:t>
      </w:r>
      <w:r w:rsidR="0030169B" w:rsidRPr="004D4E9F">
        <w:rPr>
          <w:rFonts w:ascii="Arial" w:hAnsi="Arial" w:cs="Arial"/>
          <w:color w:val="464646"/>
        </w:rPr>
        <w:t>zumienia w sprawie współpracy i </w:t>
      </w:r>
      <w:r w:rsidRPr="004D4E9F">
        <w:rPr>
          <w:rFonts w:ascii="Arial" w:hAnsi="Arial" w:cs="Arial"/>
          <w:color w:val="464646"/>
        </w:rPr>
        <w:t>unii celnej między Europejską Wspólnotą Gospodarczą i Republiką San Marino, dotyczącego włączenia w charakterze Stron Porozumienia Republiki Czeskiej, Republiki Estońskiej, Republiki Cypryjskiej, Republiki Łotewskiej, Republiki Litewskiej, Republiki Węgierskiej, Republiki Malty, Rzeczpospolitej Polskiej, Republiki Słowenii i Republiki Słowackiej, w następstwie przystąpienia tych państw do Unii Europejskiej (Dz. Urz. UE L 197 z 28.07.2005 r., str. 30). Informacja dotycząca wejścia w życie dnia 1 lutego 2008 r. Protokołu do Umowy /Porozumienia/ w sprawie współpracy i unii celnej między Europejską Wspólnotą</w:t>
      </w:r>
      <w:r w:rsidR="00F72D3E" w:rsidRPr="004D4E9F">
        <w:rPr>
          <w:rFonts w:ascii="Arial" w:hAnsi="Arial" w:cs="Arial"/>
          <w:color w:val="464646"/>
        </w:rPr>
        <w:t xml:space="preserve"> </w:t>
      </w:r>
      <w:r w:rsidRPr="004D4E9F">
        <w:rPr>
          <w:rFonts w:ascii="Arial" w:hAnsi="Arial" w:cs="Arial"/>
          <w:color w:val="464646"/>
        </w:rPr>
        <w:t>Gospodarczą i Republiką San Marino, dotyczącego uwzględnienia Republiki Bułgarii i Rumunii jako</w:t>
      </w:r>
      <w:r w:rsidR="0030169B" w:rsidRPr="004D4E9F">
        <w:rPr>
          <w:rFonts w:ascii="Arial" w:hAnsi="Arial" w:cs="Arial"/>
          <w:color w:val="464646"/>
        </w:rPr>
        <w:t xml:space="preserve"> Stron Porozumienia w związku z </w:t>
      </w:r>
      <w:r w:rsidRPr="004D4E9F">
        <w:rPr>
          <w:rFonts w:ascii="Arial" w:hAnsi="Arial" w:cs="Arial"/>
          <w:color w:val="464646"/>
        </w:rPr>
        <w:t>przystąpieniem tych państw do Unii Europejskiej (Dz. Urz. UE L 37 z 12.02.2008 r., str. 9).</w:t>
      </w:r>
    </w:p>
    <w:p w14:paraId="30E35A32" w14:textId="77777777" w:rsidR="00CB1058" w:rsidRPr="004D4E9F" w:rsidRDefault="00CB1058" w:rsidP="00F25895">
      <w:pPr>
        <w:pStyle w:val="Nagwek4"/>
        <w:rPr>
          <w:i w:val="0"/>
        </w:rPr>
      </w:pPr>
      <w:r w:rsidRPr="004D4E9F">
        <w:rPr>
          <w:rStyle w:val="Pogrubienie"/>
          <w:rFonts w:ascii="Arial" w:hAnsi="Arial" w:cs="Arial"/>
          <w:i w:val="0"/>
          <w:sz w:val="24"/>
          <w:szCs w:val="24"/>
          <w:u w:val="single"/>
        </w:rPr>
        <w:t>CEUTA i MELILLA</w:t>
      </w:r>
    </w:p>
    <w:p w14:paraId="1D07FC72" w14:textId="77777777" w:rsidR="00CB1058" w:rsidRPr="004D4E9F" w:rsidRDefault="00CB1058" w:rsidP="00F25895">
      <w:pPr>
        <w:pStyle w:val="NormalnyWeb"/>
        <w:shd w:val="clear" w:color="auto" w:fill="FFFFFF"/>
        <w:rPr>
          <w:rFonts w:ascii="Arial" w:hAnsi="Arial" w:cs="Arial"/>
          <w:color w:val="464646"/>
        </w:rPr>
      </w:pPr>
      <w:r w:rsidRPr="004D4E9F">
        <w:rPr>
          <w:rFonts w:ascii="Arial" w:hAnsi="Arial" w:cs="Arial"/>
          <w:color w:val="464646"/>
        </w:rPr>
        <w:t>Protokół nr 2 Aktu przystąpienia Hiszpanii – Dz. Urz. L 302 z 15.11.1995 r.</w:t>
      </w:r>
    </w:p>
    <w:p w14:paraId="566C5FD4" w14:textId="77777777" w:rsidR="00CB1058" w:rsidRPr="004D4E9F" w:rsidRDefault="00CB1058" w:rsidP="00F25895">
      <w:pPr>
        <w:pStyle w:val="NormalnyWeb"/>
        <w:shd w:val="clear" w:color="auto" w:fill="FFFFFF"/>
        <w:rPr>
          <w:rFonts w:ascii="Arial" w:hAnsi="Arial" w:cs="Arial"/>
          <w:b/>
          <w:color w:val="464646"/>
        </w:rPr>
      </w:pPr>
      <w:r w:rsidRPr="004D4E9F">
        <w:rPr>
          <w:rFonts w:ascii="Arial" w:hAnsi="Arial" w:cs="Arial"/>
          <w:b/>
          <w:color w:val="464646"/>
        </w:rPr>
        <w:t>Reguły pochodzenia/kumulacja pochodzenia</w:t>
      </w:r>
    </w:p>
    <w:p w14:paraId="16A52D9F" w14:textId="77777777" w:rsidR="00CB1058" w:rsidRPr="004D4E9F" w:rsidRDefault="00CB1058" w:rsidP="00F25895">
      <w:pPr>
        <w:pStyle w:val="NormalnyWeb"/>
        <w:shd w:val="clear" w:color="auto" w:fill="FFFFFF"/>
        <w:spacing w:line="276" w:lineRule="auto"/>
        <w:rPr>
          <w:rFonts w:ascii="Arial" w:hAnsi="Arial" w:cs="Arial"/>
          <w:color w:val="464646"/>
        </w:rPr>
      </w:pPr>
      <w:r w:rsidRPr="004D4E9F">
        <w:rPr>
          <w:rFonts w:ascii="Arial" w:hAnsi="Arial" w:cs="Arial"/>
          <w:color w:val="464646"/>
        </w:rPr>
        <w:t>Rozporządzenie Rady (WE) nr 82/2001 z dnia 5 grudnia 2000 r. dotyczące definicji pojęcia „produkty pochodzące" i metod współpracy administracyjnej w handlu międz</w:t>
      </w:r>
      <w:r w:rsidR="005A284F" w:rsidRPr="004D4E9F">
        <w:rPr>
          <w:rFonts w:ascii="Arial" w:hAnsi="Arial" w:cs="Arial"/>
          <w:color w:val="464646"/>
        </w:rPr>
        <w:t>y terytorium celnym Wspólnoty a </w:t>
      </w:r>
      <w:r w:rsidRPr="004D4E9F">
        <w:rPr>
          <w:rStyle w:val="Pogrubienie"/>
          <w:rFonts w:ascii="Arial" w:hAnsi="Arial" w:cs="Arial"/>
          <w:b w:val="0"/>
          <w:color w:val="464646"/>
        </w:rPr>
        <w:t>Ceutą i Melillą</w:t>
      </w:r>
      <w:r w:rsidRPr="004D4E9F">
        <w:rPr>
          <w:rStyle w:val="Pogrubienie"/>
          <w:rFonts w:ascii="Arial" w:hAnsi="Arial" w:cs="Arial"/>
          <w:color w:val="464646"/>
        </w:rPr>
        <w:t xml:space="preserve"> </w:t>
      </w:r>
      <w:r w:rsidRPr="004D4E9F">
        <w:rPr>
          <w:rFonts w:ascii="Arial" w:hAnsi="Arial" w:cs="Arial"/>
          <w:color w:val="464646"/>
        </w:rPr>
        <w:t>(Dz. Urz. WE L 20 z 20.01.2001 oraz Polskie wydanie specjalne z 2004 r. rozdział 02 tom 11, str. 106-208).</w:t>
      </w:r>
    </w:p>
    <w:p w14:paraId="59D3EBED" w14:textId="77777777" w:rsidR="00CB1058" w:rsidRPr="004D4E9F" w:rsidRDefault="00CB1058" w:rsidP="00F25895">
      <w:pPr>
        <w:pStyle w:val="NormalnyWeb"/>
        <w:shd w:val="clear" w:color="auto" w:fill="FFFFFF"/>
        <w:rPr>
          <w:rFonts w:ascii="Arial" w:hAnsi="Arial" w:cs="Arial"/>
          <w:color w:val="464646"/>
        </w:rPr>
      </w:pPr>
      <w:r w:rsidRPr="004D4E9F">
        <w:rPr>
          <w:rFonts w:ascii="Arial" w:hAnsi="Arial" w:cs="Arial"/>
          <w:color w:val="464646"/>
        </w:rPr>
        <w:t>Kumulacja bilateralna z UE oraz diagonalna lub pełna w zależności od partnerów UE.</w:t>
      </w:r>
    </w:p>
    <w:p w14:paraId="320EC1A9" w14:textId="77777777" w:rsidR="001A0936" w:rsidRDefault="001A0936" w:rsidP="00F25895">
      <w:pPr>
        <w:rPr>
          <w:rFonts w:ascii="Arial" w:eastAsia="Times New Roman" w:hAnsi="Arial" w:cs="Arial"/>
          <w:color w:val="464646"/>
          <w:sz w:val="20"/>
          <w:szCs w:val="20"/>
          <w:lang w:eastAsia="pl-PL"/>
        </w:rPr>
      </w:pPr>
      <w:r>
        <w:rPr>
          <w:rFonts w:ascii="Arial" w:eastAsia="Times New Roman" w:hAnsi="Arial" w:cs="Arial"/>
          <w:color w:val="464646"/>
          <w:sz w:val="20"/>
          <w:szCs w:val="20"/>
          <w:lang w:eastAsia="pl-PL"/>
        </w:rPr>
        <w:br w:type="page"/>
      </w:r>
    </w:p>
    <w:p w14:paraId="7B282CB5" w14:textId="77777777" w:rsidR="00C47334" w:rsidRPr="0090677C" w:rsidRDefault="00C47334" w:rsidP="00F25895">
      <w:pPr>
        <w:pStyle w:val="Nagwek2"/>
        <w:numPr>
          <w:ilvl w:val="0"/>
          <w:numId w:val="3"/>
        </w:numPr>
        <w:ind w:left="709" w:hanging="567"/>
        <w:rPr>
          <w:sz w:val="32"/>
          <w:szCs w:val="32"/>
        </w:rPr>
      </w:pPr>
      <w:r w:rsidRPr="00F25895">
        <w:rPr>
          <w:rStyle w:val="Pogrubienie"/>
          <w:rFonts w:ascii="Arial" w:hAnsi="Arial" w:cs="Arial"/>
          <w:color w:val="464646"/>
          <w:sz w:val="32"/>
          <w:szCs w:val="32"/>
        </w:rPr>
        <w:lastRenderedPageBreak/>
        <w:t>K</w:t>
      </w:r>
      <w:r w:rsidR="000C56DF" w:rsidRPr="00F25895">
        <w:rPr>
          <w:rStyle w:val="Pogrubienie"/>
          <w:rFonts w:ascii="Arial" w:hAnsi="Arial" w:cs="Arial"/>
          <w:color w:val="464646"/>
          <w:sz w:val="32"/>
          <w:szCs w:val="32"/>
        </w:rPr>
        <w:t>RAJE</w:t>
      </w:r>
      <w:r w:rsidRPr="00F25895">
        <w:rPr>
          <w:rStyle w:val="Pogrubienie"/>
          <w:rFonts w:ascii="Arial" w:hAnsi="Arial" w:cs="Arial"/>
          <w:color w:val="464646"/>
          <w:sz w:val="32"/>
          <w:szCs w:val="32"/>
        </w:rPr>
        <w:t xml:space="preserve"> </w:t>
      </w:r>
      <w:r w:rsidR="000C56DF" w:rsidRPr="00F25895">
        <w:rPr>
          <w:rStyle w:val="Pogrubienie"/>
          <w:rFonts w:ascii="Arial" w:hAnsi="Arial" w:cs="Arial"/>
          <w:color w:val="464646"/>
          <w:sz w:val="32"/>
          <w:szCs w:val="32"/>
        </w:rPr>
        <w:t>AFRYKI, KARAIBÓW i PACYFIKU (</w:t>
      </w:r>
      <w:r w:rsidRPr="00F25895">
        <w:rPr>
          <w:rStyle w:val="Pogrubienie"/>
          <w:rFonts w:ascii="Arial" w:hAnsi="Arial" w:cs="Arial"/>
          <w:color w:val="464646"/>
          <w:sz w:val="32"/>
          <w:szCs w:val="32"/>
        </w:rPr>
        <w:t>AKP</w:t>
      </w:r>
      <w:r w:rsidR="00353C4D" w:rsidRPr="00F25895">
        <w:rPr>
          <w:rStyle w:val="Pogrubienie"/>
          <w:rFonts w:ascii="Arial" w:hAnsi="Arial" w:cs="Arial"/>
          <w:color w:val="464646"/>
          <w:sz w:val="32"/>
          <w:szCs w:val="32"/>
        </w:rPr>
        <w:t>/ACP</w:t>
      </w:r>
      <w:r w:rsidR="000C56DF" w:rsidRPr="00F25895">
        <w:rPr>
          <w:rStyle w:val="Pogrubienie"/>
          <w:rFonts w:ascii="Arial" w:hAnsi="Arial" w:cs="Arial"/>
          <w:color w:val="464646"/>
          <w:sz w:val="32"/>
          <w:szCs w:val="32"/>
        </w:rPr>
        <w:t>)</w:t>
      </w:r>
    </w:p>
    <w:p w14:paraId="4F48246C" w14:textId="77777777" w:rsidR="00F25895" w:rsidRPr="00F25895" w:rsidRDefault="001649B7" w:rsidP="00F25895">
      <w:pPr>
        <w:pStyle w:val="NormalnyWeb"/>
        <w:shd w:val="clear" w:color="auto" w:fill="FFFFFF"/>
        <w:spacing w:line="276" w:lineRule="auto"/>
        <w:rPr>
          <w:rStyle w:val="Nagwek3Znak"/>
          <w:rFonts w:ascii="Arial" w:eastAsia="Times New Roman" w:hAnsi="Arial" w:cs="Arial"/>
          <w:color w:val="464646"/>
        </w:rPr>
      </w:pPr>
      <w:r w:rsidRPr="00F25895">
        <w:rPr>
          <w:rFonts w:ascii="Arial" w:hAnsi="Arial" w:cs="Arial"/>
          <w:color w:val="464646"/>
        </w:rPr>
        <w:t xml:space="preserve">Nowe zasady handlu </w:t>
      </w:r>
      <w:r w:rsidR="00C47334" w:rsidRPr="00F25895">
        <w:rPr>
          <w:rFonts w:ascii="Arial" w:hAnsi="Arial" w:cs="Arial"/>
          <w:color w:val="464646"/>
        </w:rPr>
        <w:t>i</w:t>
      </w:r>
      <w:r w:rsidRPr="00F25895">
        <w:rPr>
          <w:rFonts w:ascii="Arial" w:hAnsi="Arial" w:cs="Arial"/>
          <w:color w:val="464646"/>
        </w:rPr>
        <w:t xml:space="preserve"> określania pochodzenia towarów</w:t>
      </w:r>
      <w:r w:rsidR="00C47334" w:rsidRPr="00F25895">
        <w:rPr>
          <w:rFonts w:ascii="Arial" w:hAnsi="Arial" w:cs="Arial"/>
          <w:color w:val="464646"/>
        </w:rPr>
        <w:t xml:space="preserve"> dla krajów AKP </w:t>
      </w:r>
      <w:r w:rsidR="000C56DF" w:rsidRPr="00F25895">
        <w:rPr>
          <w:rFonts w:ascii="Arial" w:hAnsi="Arial" w:cs="Arial"/>
          <w:color w:val="464646"/>
        </w:rPr>
        <w:t>(ang. AC</w:t>
      </w:r>
      <w:r w:rsidR="0045560C" w:rsidRPr="00F25895">
        <w:rPr>
          <w:rFonts w:ascii="Arial" w:hAnsi="Arial" w:cs="Arial"/>
          <w:color w:val="464646"/>
        </w:rPr>
        <w:t>P</w:t>
      </w:r>
      <w:r w:rsidR="000C56DF" w:rsidRPr="00F25895">
        <w:rPr>
          <w:rFonts w:ascii="Arial" w:hAnsi="Arial" w:cs="Arial"/>
          <w:color w:val="464646"/>
        </w:rPr>
        <w:t xml:space="preserve">) </w:t>
      </w:r>
      <w:r w:rsidR="00C47334" w:rsidRPr="00F25895">
        <w:rPr>
          <w:rFonts w:ascii="Arial" w:hAnsi="Arial" w:cs="Arial"/>
          <w:color w:val="464646"/>
        </w:rPr>
        <w:t>obowiązujące od 2008 r. wynikają z niżej wymienionych regulacji:</w:t>
      </w:r>
    </w:p>
    <w:p w14:paraId="1DAA2910" w14:textId="77777777" w:rsidR="00376BC9" w:rsidRPr="00F25895" w:rsidRDefault="00F25895" w:rsidP="00F25895">
      <w:pPr>
        <w:pStyle w:val="Nagwek3"/>
        <w:ind w:left="360"/>
        <w:rPr>
          <w:rStyle w:val="Nagwek3Znak"/>
          <w:rFonts w:ascii="Arial" w:eastAsia="Times New Roman" w:hAnsi="Arial" w:cs="Arial"/>
          <w:b/>
          <w:bCs/>
          <w:color w:val="auto"/>
          <w:sz w:val="20"/>
          <w:szCs w:val="20"/>
        </w:rPr>
      </w:pPr>
      <w:r>
        <w:rPr>
          <w:rStyle w:val="Nagwek3Znak"/>
          <w:rFonts w:ascii="Arial" w:hAnsi="Arial" w:cs="Arial"/>
          <w:b/>
          <w:color w:val="auto"/>
          <w:sz w:val="28"/>
          <w:szCs w:val="28"/>
        </w:rPr>
        <w:t>2.1.</w:t>
      </w:r>
      <w:r>
        <w:rPr>
          <w:rStyle w:val="Nagwek3Znak"/>
          <w:rFonts w:ascii="Arial" w:hAnsi="Arial" w:cs="Arial"/>
          <w:b/>
          <w:color w:val="auto"/>
          <w:sz w:val="28"/>
          <w:szCs w:val="28"/>
        </w:rPr>
        <w:tab/>
      </w:r>
      <w:r w:rsidR="000F04A6" w:rsidRPr="00F25895">
        <w:rPr>
          <w:rStyle w:val="Nagwek3Znak"/>
          <w:rFonts w:ascii="Arial" w:hAnsi="Arial" w:cs="Arial"/>
          <w:b/>
          <w:color w:val="auto"/>
          <w:sz w:val="28"/>
          <w:szCs w:val="28"/>
        </w:rPr>
        <w:t xml:space="preserve">ROZPORZĄDZENIE </w:t>
      </w:r>
      <w:r w:rsidR="00376BC9" w:rsidRPr="00F25895">
        <w:rPr>
          <w:rStyle w:val="Nagwek3Znak"/>
          <w:rFonts w:ascii="Arial" w:hAnsi="Arial" w:cs="Arial"/>
          <w:b/>
          <w:color w:val="auto"/>
          <w:sz w:val="28"/>
          <w:szCs w:val="28"/>
        </w:rPr>
        <w:t>MAR</w:t>
      </w:r>
    </w:p>
    <w:p w14:paraId="23F61EE2" w14:textId="77777777" w:rsidR="00C47334" w:rsidRPr="00376BC9" w:rsidRDefault="00376BC9" w:rsidP="00F25895">
      <w:pPr>
        <w:pStyle w:val="NormalnyWeb"/>
        <w:shd w:val="clear" w:color="auto" w:fill="FFFFFF"/>
        <w:spacing w:line="276" w:lineRule="auto"/>
        <w:ind w:left="-6"/>
        <w:rPr>
          <w:rFonts w:ascii="Arial" w:hAnsi="Arial" w:cs="Arial"/>
          <w:b/>
          <w:bCs/>
          <w:color w:val="365F91" w:themeColor="accent1" w:themeShade="BF"/>
          <w:sz w:val="20"/>
          <w:szCs w:val="20"/>
        </w:rPr>
      </w:pPr>
      <w:r w:rsidRPr="0090677C">
        <w:rPr>
          <w:rFonts w:ascii="Arial" w:hAnsi="Arial" w:cs="Arial"/>
          <w:b/>
        </w:rPr>
        <w:t xml:space="preserve">Rozporządzenie Parlamentu Europejskiego i </w:t>
      </w:r>
      <w:r w:rsidR="0090677C" w:rsidRPr="0090677C">
        <w:rPr>
          <w:rFonts w:ascii="Arial" w:hAnsi="Arial" w:cs="Arial"/>
          <w:b/>
        </w:rPr>
        <w:t>R</w:t>
      </w:r>
      <w:r w:rsidRPr="0090677C">
        <w:rPr>
          <w:rFonts w:ascii="Arial" w:hAnsi="Arial" w:cs="Arial"/>
          <w:b/>
        </w:rPr>
        <w:t>ady (</w:t>
      </w:r>
      <w:r w:rsidR="0090677C" w:rsidRPr="0090677C">
        <w:rPr>
          <w:rFonts w:ascii="Arial" w:hAnsi="Arial" w:cs="Arial"/>
          <w:b/>
        </w:rPr>
        <w:t>UE</w:t>
      </w:r>
      <w:r w:rsidRPr="0090677C">
        <w:rPr>
          <w:rFonts w:ascii="Arial" w:hAnsi="Arial" w:cs="Arial"/>
          <w:b/>
        </w:rPr>
        <w:t>) 2016/1076</w:t>
      </w:r>
      <w:r w:rsidR="000F04A6" w:rsidRPr="004D4E9F">
        <w:rPr>
          <w:rStyle w:val="Pogrubienie"/>
          <w:rFonts w:ascii="Arial" w:hAnsi="Arial" w:cs="Arial"/>
          <w:color w:val="365F91" w:themeColor="accent1" w:themeShade="BF"/>
          <w:sz w:val="20"/>
          <w:szCs w:val="20"/>
        </w:rPr>
        <w:t xml:space="preserve"> </w:t>
      </w:r>
      <w:r w:rsidR="000F04A6" w:rsidRPr="00376BC9">
        <w:rPr>
          <w:rStyle w:val="Pogrubienie"/>
          <w:rFonts w:ascii="Arial" w:hAnsi="Arial" w:cs="Arial"/>
          <w:color w:val="464646"/>
        </w:rPr>
        <w:t xml:space="preserve">z dnia 8 czerwca 2016 r. </w:t>
      </w:r>
      <w:r w:rsidR="000F04A6" w:rsidRPr="00376BC9">
        <w:rPr>
          <w:rStyle w:val="Pogrubienie"/>
          <w:rFonts w:ascii="Arial" w:hAnsi="Arial" w:cs="Arial"/>
          <w:b w:val="0"/>
          <w:color w:val="464646"/>
        </w:rPr>
        <w:t xml:space="preserve">w sprawie stosowania uzgodnień dotyczących produktów pochodzących z niektórych państw wchodzących w skład grupy państw Afryki, Karaibów i </w:t>
      </w:r>
      <w:r w:rsidR="005A284F" w:rsidRPr="00376BC9">
        <w:rPr>
          <w:rStyle w:val="Pogrubienie"/>
          <w:rFonts w:ascii="Arial" w:hAnsi="Arial" w:cs="Arial"/>
          <w:b w:val="0"/>
          <w:color w:val="464646"/>
        </w:rPr>
        <w:t>Pacyfiku (AKP) przewidzianych w </w:t>
      </w:r>
      <w:r w:rsidR="000F04A6" w:rsidRPr="00376BC9">
        <w:rPr>
          <w:rStyle w:val="Pogrubienie"/>
          <w:rFonts w:ascii="Arial" w:hAnsi="Arial" w:cs="Arial"/>
          <w:b w:val="0"/>
          <w:color w:val="464646"/>
        </w:rPr>
        <w:t>umowach ustanawiających lub prowadzących do ustanowienia umów o partnerstwie gospodarczym (wersja przekształcona</w:t>
      </w:r>
      <w:r w:rsidR="0030169B" w:rsidRPr="00376BC9">
        <w:rPr>
          <w:rStyle w:val="Pogrubienie"/>
          <w:rFonts w:ascii="Arial" w:hAnsi="Arial" w:cs="Arial"/>
          <w:b w:val="0"/>
          <w:color w:val="464646"/>
        </w:rPr>
        <w:t xml:space="preserve"> – Dz. Urz. L 185 z</w:t>
      </w:r>
      <w:r>
        <w:rPr>
          <w:rStyle w:val="Pogrubienie"/>
          <w:rFonts w:ascii="Arial" w:hAnsi="Arial" w:cs="Arial"/>
          <w:b w:val="0"/>
          <w:color w:val="464646"/>
        </w:rPr>
        <w:t xml:space="preserve"> </w:t>
      </w:r>
      <w:r w:rsidR="0014401C" w:rsidRPr="00376BC9">
        <w:rPr>
          <w:rStyle w:val="Pogrubienie"/>
          <w:rFonts w:ascii="Arial" w:hAnsi="Arial" w:cs="Arial"/>
          <w:b w:val="0"/>
          <w:color w:val="464646"/>
        </w:rPr>
        <w:t>8.07.2016</w:t>
      </w:r>
      <w:r w:rsidR="002A376E" w:rsidRPr="00376BC9">
        <w:rPr>
          <w:rStyle w:val="Pogrubienie"/>
          <w:rFonts w:ascii="Arial" w:hAnsi="Arial" w:cs="Arial"/>
          <w:b w:val="0"/>
          <w:color w:val="464646"/>
        </w:rPr>
        <w:t xml:space="preserve"> z </w:t>
      </w:r>
      <w:proofErr w:type="spellStart"/>
      <w:r w:rsidR="002A376E" w:rsidRPr="00376BC9">
        <w:rPr>
          <w:rStyle w:val="Pogrubienie"/>
          <w:rFonts w:ascii="Arial" w:hAnsi="Arial" w:cs="Arial"/>
          <w:b w:val="0"/>
          <w:color w:val="464646"/>
        </w:rPr>
        <w:t>późn</w:t>
      </w:r>
      <w:proofErr w:type="spellEnd"/>
      <w:r w:rsidR="002A376E" w:rsidRPr="00376BC9">
        <w:rPr>
          <w:rStyle w:val="Pogrubienie"/>
          <w:rFonts w:ascii="Arial" w:hAnsi="Arial" w:cs="Arial"/>
          <w:b w:val="0"/>
          <w:color w:val="464646"/>
        </w:rPr>
        <w:t>. zm.</w:t>
      </w:r>
      <w:r w:rsidR="000F04A6" w:rsidRPr="00376BC9">
        <w:rPr>
          <w:rStyle w:val="Pogrubienie"/>
          <w:rFonts w:ascii="Arial" w:hAnsi="Arial" w:cs="Arial"/>
          <w:b w:val="0"/>
          <w:color w:val="464646"/>
        </w:rPr>
        <w:t>)</w:t>
      </w:r>
      <w:r w:rsidR="005A284F" w:rsidRPr="00376BC9">
        <w:rPr>
          <w:rStyle w:val="Pogrubienie"/>
          <w:rFonts w:ascii="Arial" w:hAnsi="Arial" w:cs="Arial"/>
          <w:b w:val="0"/>
          <w:color w:val="464646"/>
        </w:rPr>
        <w:t>, zwane także rozporządzeniem w </w:t>
      </w:r>
      <w:r w:rsidR="000F04A6" w:rsidRPr="00376BC9">
        <w:rPr>
          <w:rStyle w:val="Pogrubienie"/>
          <w:rFonts w:ascii="Arial" w:hAnsi="Arial" w:cs="Arial"/>
          <w:b w:val="0"/>
          <w:color w:val="464646"/>
        </w:rPr>
        <w:t xml:space="preserve">sprawie dostępu do rynku (ang. Market Access </w:t>
      </w:r>
      <w:proofErr w:type="spellStart"/>
      <w:r w:rsidR="000F04A6" w:rsidRPr="00376BC9">
        <w:rPr>
          <w:rStyle w:val="Pogrubienie"/>
          <w:rFonts w:ascii="Arial" w:hAnsi="Arial" w:cs="Arial"/>
          <w:b w:val="0"/>
          <w:color w:val="464646"/>
        </w:rPr>
        <w:t>Regulation</w:t>
      </w:r>
      <w:proofErr w:type="spellEnd"/>
      <w:r w:rsidR="000F04A6" w:rsidRPr="00376BC9">
        <w:rPr>
          <w:rStyle w:val="Pogrubienie"/>
          <w:rFonts w:ascii="Arial" w:hAnsi="Arial" w:cs="Arial"/>
          <w:b w:val="0"/>
          <w:color w:val="464646"/>
        </w:rPr>
        <w:t xml:space="preserve"> – </w:t>
      </w:r>
      <w:r w:rsidR="000F04A6" w:rsidRPr="00376BC9">
        <w:rPr>
          <w:rStyle w:val="Pogrubienie"/>
          <w:rFonts w:ascii="Arial" w:hAnsi="Arial" w:cs="Arial"/>
          <w:color w:val="464646"/>
        </w:rPr>
        <w:t>MAR</w:t>
      </w:r>
      <w:r w:rsidR="000F04A6" w:rsidRPr="00376BC9">
        <w:rPr>
          <w:rStyle w:val="Pogrubienie"/>
          <w:rFonts w:ascii="Arial" w:hAnsi="Arial" w:cs="Arial"/>
          <w:b w:val="0"/>
          <w:color w:val="464646"/>
        </w:rPr>
        <w:t>).</w:t>
      </w:r>
      <w:r w:rsidR="000F04A6" w:rsidRPr="00376BC9">
        <w:rPr>
          <w:rStyle w:val="Pogrubienie"/>
          <w:rFonts w:ascii="Arial" w:hAnsi="Arial" w:cs="Arial"/>
          <w:color w:val="464646"/>
        </w:rPr>
        <w:t xml:space="preserve"> </w:t>
      </w:r>
      <w:r w:rsidR="00C47334" w:rsidRPr="00376BC9">
        <w:rPr>
          <w:rFonts w:ascii="Arial" w:hAnsi="Arial" w:cs="Arial"/>
          <w:color w:val="464646"/>
        </w:rPr>
        <w:t>Państwa i regiony objęt</w:t>
      </w:r>
      <w:r w:rsidR="000F04A6" w:rsidRPr="00376BC9">
        <w:rPr>
          <w:rFonts w:ascii="Arial" w:hAnsi="Arial" w:cs="Arial"/>
          <w:color w:val="464646"/>
        </w:rPr>
        <w:t>ych tym rozporządzeniem zostały wymienione w</w:t>
      </w:r>
      <w:r w:rsidR="00C47334" w:rsidRPr="00376BC9">
        <w:rPr>
          <w:rFonts w:ascii="Arial" w:hAnsi="Arial" w:cs="Arial"/>
          <w:color w:val="464646"/>
        </w:rPr>
        <w:t xml:space="preserve"> załącznik</w:t>
      </w:r>
      <w:r w:rsidR="000F04A6" w:rsidRPr="00376BC9">
        <w:rPr>
          <w:rFonts w:ascii="Arial" w:hAnsi="Arial" w:cs="Arial"/>
          <w:color w:val="464646"/>
        </w:rPr>
        <w:t>u</w:t>
      </w:r>
      <w:r w:rsidR="00C47334" w:rsidRPr="00376BC9">
        <w:rPr>
          <w:rFonts w:ascii="Arial" w:hAnsi="Arial" w:cs="Arial"/>
          <w:color w:val="464646"/>
        </w:rPr>
        <w:t xml:space="preserve"> I</w:t>
      </w:r>
      <w:r w:rsidR="003C70EE">
        <w:rPr>
          <w:rFonts w:ascii="Arial" w:hAnsi="Arial" w:cs="Arial"/>
          <w:color w:val="464646"/>
        </w:rPr>
        <w:t>,</w:t>
      </w:r>
      <w:r w:rsidR="00DD5787" w:rsidRPr="00376BC9">
        <w:rPr>
          <w:rFonts w:ascii="Arial" w:hAnsi="Arial" w:cs="Arial"/>
          <w:color w:val="464646"/>
        </w:rPr>
        <w:t xml:space="preserve"> </w:t>
      </w:r>
      <w:r w:rsidR="001649B7" w:rsidRPr="00376BC9">
        <w:rPr>
          <w:rFonts w:ascii="Arial" w:hAnsi="Arial" w:cs="Arial"/>
          <w:color w:val="464646"/>
        </w:rPr>
        <w:t xml:space="preserve">a reguły pochodzenia </w:t>
      </w:r>
      <w:r w:rsidR="000F04A6" w:rsidRPr="00376BC9">
        <w:rPr>
          <w:rFonts w:ascii="Arial" w:hAnsi="Arial" w:cs="Arial"/>
          <w:color w:val="464646"/>
        </w:rPr>
        <w:t xml:space="preserve">są zawarte w </w:t>
      </w:r>
      <w:r w:rsidR="001649B7" w:rsidRPr="00376BC9">
        <w:rPr>
          <w:rFonts w:ascii="Arial" w:hAnsi="Arial" w:cs="Arial"/>
          <w:color w:val="464646"/>
        </w:rPr>
        <w:t>z</w:t>
      </w:r>
      <w:r w:rsidR="00C47334" w:rsidRPr="00376BC9">
        <w:rPr>
          <w:rFonts w:ascii="Arial" w:hAnsi="Arial" w:cs="Arial"/>
          <w:color w:val="464646"/>
        </w:rPr>
        <w:t>ałącznik</w:t>
      </w:r>
      <w:r w:rsidR="000F04A6" w:rsidRPr="00376BC9">
        <w:rPr>
          <w:rFonts w:ascii="Arial" w:hAnsi="Arial" w:cs="Arial"/>
          <w:color w:val="464646"/>
        </w:rPr>
        <w:t>u</w:t>
      </w:r>
      <w:r w:rsidR="00C47334" w:rsidRPr="00376BC9">
        <w:rPr>
          <w:rFonts w:ascii="Arial" w:hAnsi="Arial" w:cs="Arial"/>
          <w:color w:val="464646"/>
        </w:rPr>
        <w:t xml:space="preserve"> II.</w:t>
      </w:r>
    </w:p>
    <w:p w14:paraId="340B964D" w14:textId="77777777" w:rsidR="002A376E" w:rsidRPr="00376BC9" w:rsidRDefault="002A376E" w:rsidP="00F25895">
      <w:pPr>
        <w:pStyle w:val="NormalnyWeb"/>
        <w:shd w:val="clear" w:color="auto" w:fill="FFFFFF"/>
        <w:rPr>
          <w:rFonts w:ascii="Arial" w:hAnsi="Arial" w:cs="Arial"/>
          <w:b/>
          <w:bCs/>
          <w:color w:val="464646"/>
        </w:rPr>
      </w:pPr>
      <w:r w:rsidRPr="00376BC9">
        <w:rPr>
          <w:rFonts w:ascii="Arial" w:hAnsi="Arial" w:cs="Arial"/>
          <w:b/>
          <w:bCs/>
          <w:color w:val="464646"/>
        </w:rPr>
        <w:t>Zmiany do rozp</w:t>
      </w:r>
      <w:r w:rsidR="009C4D4E" w:rsidRPr="00376BC9">
        <w:rPr>
          <w:rFonts w:ascii="Arial" w:hAnsi="Arial" w:cs="Arial"/>
          <w:b/>
          <w:bCs/>
          <w:color w:val="464646"/>
        </w:rPr>
        <w:t>orządzenia</w:t>
      </w:r>
      <w:r w:rsidRPr="00376BC9">
        <w:rPr>
          <w:rFonts w:ascii="Arial" w:hAnsi="Arial" w:cs="Arial"/>
          <w:b/>
          <w:bCs/>
          <w:color w:val="464646"/>
        </w:rPr>
        <w:t xml:space="preserve"> MAR :</w:t>
      </w:r>
    </w:p>
    <w:p w14:paraId="3B91C56A" w14:textId="77777777" w:rsidR="002A376E" w:rsidRPr="00376BC9" w:rsidRDefault="002A376E" w:rsidP="00F25895">
      <w:pPr>
        <w:pStyle w:val="NormalnyWeb"/>
        <w:shd w:val="clear" w:color="auto" w:fill="FFFFFF"/>
        <w:spacing w:line="276" w:lineRule="auto"/>
        <w:rPr>
          <w:rFonts w:ascii="Arial" w:hAnsi="Arial" w:cs="Arial"/>
          <w:b/>
          <w:bCs/>
          <w:color w:val="464646"/>
        </w:rPr>
      </w:pPr>
      <w:r w:rsidRPr="00376BC9">
        <w:rPr>
          <w:rFonts w:ascii="Arial" w:hAnsi="Arial" w:cs="Arial"/>
          <w:b/>
          <w:bCs/>
          <w:color w:val="464646"/>
        </w:rPr>
        <w:t>ROZPORZĄDZENIE DELEGOWANE KOMISJI (UE) 2017/1550 z dnia 14 lipca 2017 r</w:t>
      </w:r>
      <w:r w:rsidRPr="00376BC9">
        <w:rPr>
          <w:rFonts w:ascii="Arial" w:hAnsi="Arial" w:cs="Arial"/>
          <w:bCs/>
          <w:color w:val="464646"/>
        </w:rPr>
        <w:t>. dodające załącznik do rozporządzenia Parlamentu Europejskiego i Rady (UE) 2016/1076 w sprawie stosowania uzgodnień dotyczących produktów pochodzących z niektórych państw wchodzących w skład grupy państw Afryki, Karaibów i Pacyfiku (AKP) przewidzianych w umowach ustanawiających lub prowadzących do ustanowienia umów o partnerstwie gospodarczym  (Dz. Urz. L 237 z 15.9.2017)</w:t>
      </w:r>
      <w:r w:rsidRPr="00376BC9">
        <w:rPr>
          <w:rFonts w:ascii="Arial" w:hAnsi="Arial" w:cs="Arial"/>
          <w:b/>
          <w:bCs/>
          <w:color w:val="464646"/>
        </w:rPr>
        <w:t xml:space="preserve"> </w:t>
      </w:r>
    </w:p>
    <w:p w14:paraId="624F4B3F" w14:textId="77777777" w:rsidR="00F25895" w:rsidRDefault="002A376E" w:rsidP="00F25895">
      <w:pPr>
        <w:pStyle w:val="NormalnyWeb"/>
        <w:shd w:val="clear" w:color="auto" w:fill="FFFFFF"/>
        <w:spacing w:line="276" w:lineRule="auto"/>
        <w:rPr>
          <w:rFonts w:ascii="Arial" w:hAnsi="Arial" w:cs="Arial"/>
          <w:b/>
          <w:bCs/>
          <w:color w:val="464646"/>
        </w:rPr>
      </w:pPr>
      <w:r w:rsidRPr="00376BC9">
        <w:rPr>
          <w:rFonts w:ascii="Arial" w:hAnsi="Arial" w:cs="Arial"/>
          <w:b/>
          <w:bCs/>
          <w:color w:val="464646"/>
        </w:rPr>
        <w:t xml:space="preserve">ROZPORZĄDZENIE DELEGOWANE KOMISJI (UE) 2017/1551 z dnia 14 lipca 2017 r. </w:t>
      </w:r>
      <w:r w:rsidRPr="00376BC9">
        <w:rPr>
          <w:rFonts w:ascii="Arial" w:hAnsi="Arial" w:cs="Arial"/>
          <w:bCs/>
          <w:color w:val="464646"/>
        </w:rPr>
        <w:t>zmieniające załącznik I do rozporządzenia (UE) 2016/1076 Parlamentu Europejskiego i Rady w sprawie stosowania uzgodnień dotyczących produktów pochodzących z niektórych państw wchodzących w skład grupy państw Afryki, Karaibów i Pacyfiku (AKP) przewidzianych w umowach ustanawiających lub prowadzących do ustanowienia umów o partnerstwie gospodarczym (Dz. Urz. L 237 z 15.9.2017</w:t>
      </w:r>
      <w:r w:rsidRPr="00376BC9">
        <w:rPr>
          <w:rFonts w:ascii="Arial" w:hAnsi="Arial" w:cs="Arial"/>
          <w:b/>
          <w:bCs/>
          <w:color w:val="464646"/>
        </w:rPr>
        <w:t>)</w:t>
      </w:r>
    </w:p>
    <w:p w14:paraId="1706A4A1" w14:textId="77777777" w:rsidR="00C960C0" w:rsidRDefault="00C960C0" w:rsidP="00F25895">
      <w:pPr>
        <w:pStyle w:val="NormalnyWeb"/>
        <w:shd w:val="clear" w:color="auto" w:fill="FFFFFF"/>
        <w:spacing w:line="276" w:lineRule="auto"/>
        <w:rPr>
          <w:rFonts w:ascii="Arial" w:hAnsi="Arial" w:cs="Arial"/>
          <w:bCs/>
          <w:color w:val="464646"/>
        </w:rPr>
      </w:pPr>
      <w:r>
        <w:rPr>
          <w:rFonts w:ascii="Arial" w:hAnsi="Arial" w:cs="Arial"/>
          <w:b/>
          <w:bCs/>
          <w:color w:val="464646"/>
        </w:rPr>
        <w:t xml:space="preserve">ROZPORZĄDZENIE DELEGOWANE KOMISJI (UE)  2019/2178 z dnia 14 października </w:t>
      </w:r>
      <w:r w:rsidR="00291E7A">
        <w:rPr>
          <w:rFonts w:ascii="Arial" w:hAnsi="Arial" w:cs="Arial"/>
          <w:b/>
          <w:bCs/>
          <w:color w:val="464646"/>
        </w:rPr>
        <w:t xml:space="preserve">2019 r. </w:t>
      </w:r>
      <w:r w:rsidR="00291E7A" w:rsidRPr="00291E7A">
        <w:rPr>
          <w:rFonts w:ascii="Arial" w:hAnsi="Arial" w:cs="Arial"/>
          <w:bCs/>
          <w:color w:val="464646"/>
        </w:rPr>
        <w:t xml:space="preserve">zmieniające </w:t>
      </w:r>
      <w:r w:rsidR="00291E7A">
        <w:rPr>
          <w:rFonts w:ascii="Arial" w:hAnsi="Arial" w:cs="Arial"/>
          <w:bCs/>
          <w:color w:val="464646"/>
        </w:rPr>
        <w:t>rozporządzenie</w:t>
      </w:r>
      <w:r w:rsidR="00291E7A" w:rsidRPr="00291E7A">
        <w:rPr>
          <w:rFonts w:ascii="Arial" w:hAnsi="Arial" w:cs="Arial"/>
          <w:bCs/>
          <w:color w:val="464646"/>
        </w:rPr>
        <w:t xml:space="preserve"> Parlamentu Europejskiego i Rady</w:t>
      </w:r>
      <w:r w:rsidR="00291E7A" w:rsidRPr="00291E7A">
        <w:rPr>
          <w:rFonts w:ascii="Arial" w:eastAsiaTheme="minorHAnsi" w:hAnsi="Arial" w:cs="Arial"/>
          <w:bCs/>
          <w:color w:val="464646"/>
          <w:sz w:val="22"/>
          <w:szCs w:val="22"/>
          <w:lang w:eastAsia="en-US"/>
        </w:rPr>
        <w:t xml:space="preserve"> (</w:t>
      </w:r>
      <w:r w:rsidR="00291E7A" w:rsidRPr="00291E7A">
        <w:rPr>
          <w:rFonts w:ascii="Arial" w:hAnsi="Arial" w:cs="Arial"/>
          <w:bCs/>
          <w:color w:val="464646"/>
        </w:rPr>
        <w:t xml:space="preserve">UE) 2016/1076 w celu dodania Związku Komorów do załącznika I ( Dz. Urz. UE L 330 </w:t>
      </w:r>
      <w:r w:rsidR="00291E7A">
        <w:rPr>
          <w:rFonts w:ascii="Arial" w:hAnsi="Arial" w:cs="Arial"/>
          <w:bCs/>
          <w:color w:val="464646"/>
        </w:rPr>
        <w:t>z</w:t>
      </w:r>
      <w:r w:rsidR="00291E7A" w:rsidRPr="00291E7A">
        <w:rPr>
          <w:rFonts w:ascii="Arial" w:hAnsi="Arial" w:cs="Arial"/>
          <w:bCs/>
          <w:color w:val="464646"/>
        </w:rPr>
        <w:t xml:space="preserve"> 20.12.2019 )</w:t>
      </w:r>
    </w:p>
    <w:p w14:paraId="74E667D0" w14:textId="77777777" w:rsidR="009306D2" w:rsidRDefault="009306D2" w:rsidP="009306D2">
      <w:pPr>
        <w:pStyle w:val="NormalnyWeb"/>
        <w:shd w:val="clear" w:color="auto" w:fill="FFFFFF"/>
        <w:spacing w:line="276" w:lineRule="auto"/>
        <w:rPr>
          <w:rFonts w:ascii="Arial" w:hAnsi="Arial" w:cs="Arial"/>
          <w:bCs/>
          <w:color w:val="464646"/>
        </w:rPr>
      </w:pPr>
      <w:r>
        <w:rPr>
          <w:rFonts w:ascii="Arial" w:hAnsi="Arial" w:cs="Arial"/>
          <w:b/>
          <w:bCs/>
          <w:color w:val="464646"/>
        </w:rPr>
        <w:t xml:space="preserve">ROZPORZĄDZENIE WYKONAWCZE KOMISJI (UE)  2020/1138 z dnia 27 maja 2020 r. </w:t>
      </w:r>
      <w:r w:rsidRPr="00291E7A">
        <w:rPr>
          <w:rFonts w:ascii="Arial" w:hAnsi="Arial" w:cs="Arial"/>
          <w:bCs/>
          <w:color w:val="464646"/>
        </w:rPr>
        <w:t xml:space="preserve">zmieniające </w:t>
      </w:r>
      <w:r>
        <w:rPr>
          <w:rFonts w:ascii="Arial" w:hAnsi="Arial" w:cs="Arial"/>
          <w:bCs/>
          <w:color w:val="464646"/>
        </w:rPr>
        <w:t>rozporządzenie</w:t>
      </w:r>
      <w:r w:rsidRPr="00291E7A">
        <w:rPr>
          <w:rFonts w:ascii="Arial" w:hAnsi="Arial" w:cs="Arial"/>
          <w:bCs/>
          <w:color w:val="464646"/>
        </w:rPr>
        <w:t xml:space="preserve"> Parlamentu Europejskiego i Rady</w:t>
      </w:r>
      <w:r w:rsidRPr="00291E7A">
        <w:rPr>
          <w:rFonts w:ascii="Arial" w:eastAsiaTheme="minorHAnsi" w:hAnsi="Arial" w:cs="Arial"/>
          <w:bCs/>
          <w:color w:val="464646"/>
          <w:sz w:val="22"/>
          <w:szCs w:val="22"/>
          <w:lang w:eastAsia="en-US"/>
        </w:rPr>
        <w:t xml:space="preserve"> (</w:t>
      </w:r>
      <w:r w:rsidRPr="00291E7A">
        <w:rPr>
          <w:rFonts w:ascii="Arial" w:hAnsi="Arial" w:cs="Arial"/>
          <w:bCs/>
          <w:color w:val="464646"/>
        </w:rPr>
        <w:t xml:space="preserve">UE) 2016/1076 w celu dodania </w:t>
      </w:r>
      <w:r>
        <w:rPr>
          <w:rFonts w:ascii="Arial" w:hAnsi="Arial" w:cs="Arial"/>
          <w:bCs/>
          <w:color w:val="464646"/>
        </w:rPr>
        <w:t>Wysp Salomona</w:t>
      </w:r>
      <w:r w:rsidRPr="00291E7A">
        <w:rPr>
          <w:rFonts w:ascii="Arial" w:hAnsi="Arial" w:cs="Arial"/>
          <w:bCs/>
          <w:color w:val="464646"/>
        </w:rPr>
        <w:t xml:space="preserve"> do załącznika I ( Dz. Urz. UE L </w:t>
      </w:r>
      <w:r>
        <w:rPr>
          <w:rFonts w:ascii="Arial" w:hAnsi="Arial" w:cs="Arial"/>
          <w:bCs/>
          <w:color w:val="464646"/>
        </w:rPr>
        <w:t>248</w:t>
      </w:r>
      <w:r w:rsidRPr="00291E7A">
        <w:rPr>
          <w:rFonts w:ascii="Arial" w:hAnsi="Arial" w:cs="Arial"/>
          <w:bCs/>
          <w:color w:val="464646"/>
        </w:rPr>
        <w:t xml:space="preserve"> </w:t>
      </w:r>
      <w:r>
        <w:rPr>
          <w:rFonts w:ascii="Arial" w:hAnsi="Arial" w:cs="Arial"/>
          <w:bCs/>
          <w:color w:val="464646"/>
        </w:rPr>
        <w:t>z</w:t>
      </w:r>
      <w:r w:rsidRPr="00291E7A">
        <w:rPr>
          <w:rFonts w:ascii="Arial" w:hAnsi="Arial" w:cs="Arial"/>
          <w:bCs/>
          <w:color w:val="464646"/>
        </w:rPr>
        <w:t xml:space="preserve"> </w:t>
      </w:r>
      <w:r>
        <w:rPr>
          <w:rFonts w:ascii="Arial" w:hAnsi="Arial" w:cs="Arial"/>
          <w:bCs/>
          <w:color w:val="464646"/>
        </w:rPr>
        <w:t>31.7.2020</w:t>
      </w:r>
      <w:r w:rsidRPr="00291E7A">
        <w:rPr>
          <w:rFonts w:ascii="Arial" w:hAnsi="Arial" w:cs="Arial"/>
          <w:bCs/>
          <w:color w:val="464646"/>
        </w:rPr>
        <w:t xml:space="preserve"> )</w:t>
      </w:r>
    </w:p>
    <w:p w14:paraId="462980A9" w14:textId="77777777" w:rsidR="00291E7A" w:rsidRPr="00291E7A" w:rsidRDefault="00291E7A" w:rsidP="00F25895">
      <w:pPr>
        <w:pStyle w:val="NormalnyWeb"/>
        <w:shd w:val="clear" w:color="auto" w:fill="FFFFFF"/>
        <w:spacing w:line="276" w:lineRule="auto"/>
        <w:rPr>
          <w:rFonts w:ascii="Arial" w:hAnsi="Arial" w:cs="Arial"/>
          <w:bCs/>
          <w:color w:val="464646"/>
        </w:rPr>
      </w:pPr>
    </w:p>
    <w:p w14:paraId="4139B507" w14:textId="77777777" w:rsidR="004B0E25" w:rsidRPr="00F25895" w:rsidRDefault="00F25895" w:rsidP="00F25895">
      <w:pPr>
        <w:pStyle w:val="Nagwek3"/>
        <w:ind w:left="360"/>
        <w:rPr>
          <w:rFonts w:ascii="Arial" w:hAnsi="Arial" w:cs="Arial"/>
          <w:b/>
          <w:color w:val="auto"/>
          <w:sz w:val="28"/>
          <w:szCs w:val="28"/>
        </w:rPr>
      </w:pPr>
      <w:r>
        <w:rPr>
          <w:rFonts w:ascii="Arial" w:hAnsi="Arial" w:cs="Arial"/>
          <w:b/>
          <w:color w:val="auto"/>
          <w:sz w:val="28"/>
          <w:szCs w:val="28"/>
        </w:rPr>
        <w:t>2.2.</w:t>
      </w:r>
      <w:r>
        <w:rPr>
          <w:rFonts w:ascii="Arial" w:hAnsi="Arial" w:cs="Arial"/>
          <w:b/>
          <w:color w:val="auto"/>
          <w:sz w:val="28"/>
          <w:szCs w:val="28"/>
        </w:rPr>
        <w:tab/>
      </w:r>
      <w:r w:rsidR="004B0E25" w:rsidRPr="00F25895">
        <w:rPr>
          <w:rFonts w:ascii="Arial" w:hAnsi="Arial" w:cs="Arial"/>
          <w:b/>
          <w:color w:val="auto"/>
          <w:sz w:val="28"/>
          <w:szCs w:val="28"/>
        </w:rPr>
        <w:t>CARIFORUM</w:t>
      </w:r>
    </w:p>
    <w:p w14:paraId="5DE29B04" w14:textId="77777777" w:rsidR="00A50CF0" w:rsidRPr="00376BC9" w:rsidRDefault="004826C4" w:rsidP="00F25895">
      <w:pPr>
        <w:pStyle w:val="NormalnyWeb"/>
        <w:shd w:val="clear" w:color="auto" w:fill="FFFFFF"/>
        <w:spacing w:after="0" w:line="276" w:lineRule="auto"/>
        <w:rPr>
          <w:rFonts w:ascii="Arial" w:hAnsi="Arial" w:cs="Arial"/>
          <w:b/>
          <w:color w:val="464646"/>
        </w:rPr>
      </w:pPr>
      <w:r w:rsidRPr="00376BC9">
        <w:rPr>
          <w:rFonts w:ascii="Arial" w:hAnsi="Arial" w:cs="Arial"/>
          <w:b/>
          <w:color w:val="464646"/>
        </w:rPr>
        <w:t xml:space="preserve">Antigua i Barbuda, Wspólnota Bahamów, Barbados, Belize, Wspólnota Dominiki, Republika Dominikańska, Grenada, Kooperacyjna Republika Gujany, Republika Haiti, Jamajka, Saint Kitts i Nevis, Saint Lucia, Saint Vincent i Grenadyny, Republika </w:t>
      </w:r>
      <w:r w:rsidR="00F13DEF" w:rsidRPr="00376BC9">
        <w:rPr>
          <w:rFonts w:ascii="Arial" w:hAnsi="Arial" w:cs="Arial"/>
          <w:b/>
          <w:color w:val="464646"/>
        </w:rPr>
        <w:t>Surinamu, Republika Trynidadu i </w:t>
      </w:r>
      <w:r w:rsidRPr="00376BC9">
        <w:rPr>
          <w:rFonts w:ascii="Arial" w:hAnsi="Arial" w:cs="Arial"/>
          <w:b/>
          <w:color w:val="464646"/>
        </w:rPr>
        <w:t>Tobago</w:t>
      </w:r>
      <w:r w:rsidR="00A50CF0" w:rsidRPr="00376BC9">
        <w:rPr>
          <w:rFonts w:ascii="Arial" w:hAnsi="Arial" w:cs="Arial"/>
          <w:b/>
          <w:color w:val="464646"/>
        </w:rPr>
        <w:t>.</w:t>
      </w:r>
    </w:p>
    <w:p w14:paraId="5961E19C" w14:textId="77777777" w:rsidR="004826C4" w:rsidRPr="00376BC9" w:rsidRDefault="00A50CF0" w:rsidP="00F25895">
      <w:pPr>
        <w:pStyle w:val="NormalnyWeb"/>
        <w:shd w:val="clear" w:color="auto" w:fill="FFFFFF"/>
        <w:spacing w:before="0" w:beforeAutospacing="0" w:line="276" w:lineRule="auto"/>
        <w:rPr>
          <w:rFonts w:ascii="Arial" w:hAnsi="Arial" w:cs="Arial"/>
          <w:color w:val="464646"/>
        </w:rPr>
      </w:pPr>
      <w:r w:rsidRPr="00376BC9">
        <w:rPr>
          <w:rFonts w:ascii="Arial" w:hAnsi="Arial" w:cs="Arial"/>
          <w:color w:val="464646"/>
        </w:rPr>
        <w:t>Haiti podpisało umowę, ale nie jest ona stosowana w relacjach z tym krajem z uwagi na brak jej ratyfikacji przez Haiti</w:t>
      </w:r>
      <w:r w:rsidR="002A376E" w:rsidRPr="00376BC9">
        <w:rPr>
          <w:rFonts w:ascii="Arial" w:hAnsi="Arial" w:cs="Arial"/>
          <w:color w:val="464646"/>
        </w:rPr>
        <w:t>. Kraj ten korzysta z preferencji w ramach systemy GSP</w:t>
      </w:r>
      <w:r w:rsidRPr="00376BC9">
        <w:rPr>
          <w:rFonts w:ascii="Arial" w:hAnsi="Arial" w:cs="Arial"/>
          <w:color w:val="464646"/>
        </w:rPr>
        <w:t>.</w:t>
      </w:r>
    </w:p>
    <w:p w14:paraId="1B1912DD" w14:textId="77777777" w:rsidR="00A50CF0" w:rsidRPr="00376BC9" w:rsidRDefault="00A50CF0"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376BC9">
        <w:rPr>
          <w:rFonts w:ascii="Arial" w:eastAsia="Times New Roman" w:hAnsi="Arial" w:cs="Arial"/>
          <w:b/>
          <w:color w:val="464646"/>
          <w:sz w:val="24"/>
          <w:szCs w:val="24"/>
          <w:lang w:eastAsia="pl-PL"/>
        </w:rPr>
        <w:t>Porozumienie preferencyjne</w:t>
      </w:r>
    </w:p>
    <w:p w14:paraId="2BF55F0F" w14:textId="77777777" w:rsidR="00C47334" w:rsidRPr="00376BC9" w:rsidRDefault="00C47334" w:rsidP="00F25895">
      <w:pPr>
        <w:pStyle w:val="NormalnyWeb"/>
        <w:shd w:val="clear" w:color="auto" w:fill="FFFFFF"/>
        <w:spacing w:line="276" w:lineRule="auto"/>
        <w:rPr>
          <w:rFonts w:ascii="Arial" w:hAnsi="Arial" w:cs="Arial"/>
          <w:color w:val="464646"/>
        </w:rPr>
      </w:pPr>
      <w:r w:rsidRPr="00376BC9">
        <w:rPr>
          <w:rFonts w:ascii="Arial" w:hAnsi="Arial" w:cs="Arial"/>
          <w:color w:val="464646"/>
        </w:rPr>
        <w:t>Decyzj</w:t>
      </w:r>
      <w:r w:rsidR="00A50CF0" w:rsidRPr="00376BC9">
        <w:rPr>
          <w:rFonts w:ascii="Arial" w:hAnsi="Arial" w:cs="Arial"/>
          <w:color w:val="464646"/>
        </w:rPr>
        <w:t>a</w:t>
      </w:r>
      <w:r w:rsidRPr="00376BC9">
        <w:rPr>
          <w:rFonts w:ascii="Arial" w:hAnsi="Arial" w:cs="Arial"/>
          <w:color w:val="464646"/>
        </w:rPr>
        <w:t xml:space="preserve"> Rady z dnia 15 lipca 2008 r. w sprawie podpisania i </w:t>
      </w:r>
      <w:r w:rsidR="00551AD0" w:rsidRPr="00376BC9">
        <w:rPr>
          <w:rFonts w:ascii="Arial" w:hAnsi="Arial" w:cs="Arial"/>
          <w:color w:val="464646"/>
        </w:rPr>
        <w:t>tymczasowego stosowania Umowy o </w:t>
      </w:r>
      <w:r w:rsidRPr="00376BC9">
        <w:rPr>
          <w:rFonts w:ascii="Arial" w:hAnsi="Arial" w:cs="Arial"/>
          <w:color w:val="464646"/>
        </w:rPr>
        <w:t xml:space="preserve">partnerstwie gospodarczym między </w:t>
      </w:r>
      <w:r w:rsidRPr="00376BC9">
        <w:rPr>
          <w:rStyle w:val="Pogrubienie"/>
          <w:rFonts w:ascii="Arial" w:hAnsi="Arial" w:cs="Arial"/>
          <w:color w:val="464646"/>
        </w:rPr>
        <w:t>państwami CARIFORUM,</w:t>
      </w:r>
      <w:r w:rsidRPr="00376BC9">
        <w:rPr>
          <w:rFonts w:ascii="Arial" w:hAnsi="Arial" w:cs="Arial"/>
          <w:color w:val="464646"/>
        </w:rPr>
        <w:t xml:space="preserve"> z jednej strony, a Wspólnotą Europejską i jej państwami członkowskimi, z drugiej strony (Dz. Urz. UE L 289 z 30.10.2008 r., str. 1 ÷ 1955 /Decyzja i Umowa/). Zawiadomienie dotyczące tymczasowego stosowania od dnia 29.12.2008 r. umowy o partnerstwie gospodarczym między WE a CARIFORUM (Dz. Urz. UE L 352 z 31.12.2008 r., str. 62).</w:t>
      </w:r>
    </w:p>
    <w:p w14:paraId="7F4C93D1" w14:textId="77777777" w:rsidR="00A50CF0" w:rsidRPr="00376BC9" w:rsidRDefault="00A50CF0" w:rsidP="00F25895">
      <w:pPr>
        <w:pStyle w:val="NormalnyWeb"/>
        <w:shd w:val="clear" w:color="auto" w:fill="FFFFFF"/>
        <w:rPr>
          <w:rFonts w:ascii="Arial" w:hAnsi="Arial" w:cs="Arial"/>
          <w:b/>
          <w:color w:val="464646"/>
        </w:rPr>
      </w:pPr>
      <w:r w:rsidRPr="00376BC9">
        <w:rPr>
          <w:rFonts w:ascii="Arial" w:hAnsi="Arial" w:cs="Arial"/>
          <w:b/>
          <w:color w:val="464646"/>
        </w:rPr>
        <w:t>Reguły pochodzenia/kumulacja pochodzenia</w:t>
      </w:r>
    </w:p>
    <w:p w14:paraId="37CFC32B" w14:textId="77777777" w:rsidR="00A50CF0" w:rsidRPr="00376BC9" w:rsidRDefault="00A50CF0" w:rsidP="00F25895">
      <w:pPr>
        <w:pStyle w:val="NormalnyWeb"/>
        <w:shd w:val="clear" w:color="auto" w:fill="FFFFFF"/>
        <w:rPr>
          <w:rFonts w:ascii="Arial" w:hAnsi="Arial" w:cs="Arial"/>
          <w:color w:val="464646"/>
        </w:rPr>
      </w:pPr>
      <w:r w:rsidRPr="00376BC9">
        <w:rPr>
          <w:rFonts w:ascii="Arial" w:hAnsi="Arial" w:cs="Arial"/>
          <w:color w:val="464646"/>
        </w:rPr>
        <w:t>Protokół I do Umowy UE – CARIFORUM (Dz. Urz. UE L 289 z 30.10.2008, str. 1805)</w:t>
      </w:r>
    </w:p>
    <w:p w14:paraId="387F2768" w14:textId="77777777" w:rsidR="001A0936" w:rsidRPr="0090677C" w:rsidRDefault="00AB291F" w:rsidP="00F25895">
      <w:pPr>
        <w:pStyle w:val="NormalnyWeb"/>
        <w:shd w:val="clear" w:color="auto" w:fill="FFFFFF"/>
        <w:spacing w:line="276" w:lineRule="auto"/>
        <w:rPr>
          <w:rFonts w:ascii="Arial" w:hAnsi="Arial" w:cs="Arial"/>
          <w:color w:val="464646"/>
        </w:rPr>
      </w:pPr>
      <w:r w:rsidRPr="00376BC9">
        <w:rPr>
          <w:rFonts w:ascii="Arial" w:hAnsi="Arial" w:cs="Arial"/>
          <w:color w:val="464646"/>
        </w:rPr>
        <w:t>Kumulacja bilateralna</w:t>
      </w:r>
      <w:r w:rsidR="00E455B0" w:rsidRPr="00376BC9">
        <w:rPr>
          <w:rFonts w:ascii="Arial" w:hAnsi="Arial" w:cs="Arial"/>
          <w:color w:val="464646"/>
        </w:rPr>
        <w:t>,</w:t>
      </w:r>
      <w:r w:rsidRPr="00376BC9">
        <w:rPr>
          <w:rFonts w:ascii="Arial" w:hAnsi="Arial" w:cs="Arial"/>
          <w:color w:val="464646"/>
        </w:rPr>
        <w:t xml:space="preserve"> diagonalna, pełna i rozszerzona</w:t>
      </w:r>
      <w:r w:rsidR="00F13DEF" w:rsidRPr="00376BC9">
        <w:rPr>
          <w:rFonts w:ascii="Arial" w:hAnsi="Arial" w:cs="Arial"/>
          <w:color w:val="464646"/>
        </w:rPr>
        <w:t xml:space="preserve"> (zawiadomienie Komisji Europejskiej w sprawie stosowania kumulacji opub</w:t>
      </w:r>
      <w:r w:rsidR="00551AD0" w:rsidRPr="00376BC9">
        <w:rPr>
          <w:rFonts w:ascii="Arial" w:hAnsi="Arial" w:cs="Arial"/>
          <w:color w:val="464646"/>
        </w:rPr>
        <w:t>likowane w Dz. Urz. C 69 z 22.02</w:t>
      </w:r>
      <w:r w:rsidR="00F13DEF" w:rsidRPr="00376BC9">
        <w:rPr>
          <w:rFonts w:ascii="Arial" w:hAnsi="Arial" w:cs="Arial"/>
          <w:color w:val="464646"/>
        </w:rPr>
        <w:t>.2019</w:t>
      </w:r>
      <w:r w:rsidR="00551AD0" w:rsidRPr="00376BC9">
        <w:rPr>
          <w:rFonts w:ascii="Arial" w:hAnsi="Arial" w:cs="Arial"/>
          <w:color w:val="464646"/>
        </w:rPr>
        <w:t>, str. 2</w:t>
      </w:r>
      <w:r w:rsidR="00F13DEF" w:rsidRPr="00376BC9">
        <w:rPr>
          <w:rFonts w:ascii="Arial" w:hAnsi="Arial" w:cs="Arial"/>
          <w:color w:val="464646"/>
        </w:rPr>
        <w:t>)</w:t>
      </w:r>
    </w:p>
    <w:p w14:paraId="01179202" w14:textId="77777777" w:rsidR="00AB291F" w:rsidRPr="00F25895" w:rsidRDefault="00353C4D" w:rsidP="00F25895">
      <w:pPr>
        <w:pStyle w:val="Nagwek3"/>
        <w:ind w:left="709" w:hanging="567"/>
        <w:rPr>
          <w:rFonts w:ascii="Arial" w:hAnsi="Arial" w:cs="Arial"/>
          <w:b/>
          <w:color w:val="auto"/>
          <w:sz w:val="28"/>
          <w:szCs w:val="28"/>
        </w:rPr>
      </w:pPr>
      <w:r w:rsidRPr="00F25895">
        <w:rPr>
          <w:rFonts w:ascii="Arial" w:hAnsi="Arial" w:cs="Arial"/>
          <w:b/>
          <w:color w:val="auto"/>
          <w:sz w:val="28"/>
          <w:szCs w:val="28"/>
        </w:rPr>
        <w:t>2.</w:t>
      </w:r>
      <w:r w:rsidR="00B85363" w:rsidRPr="00F25895">
        <w:rPr>
          <w:rFonts w:ascii="Arial" w:hAnsi="Arial" w:cs="Arial"/>
          <w:b/>
          <w:color w:val="auto"/>
          <w:sz w:val="28"/>
          <w:szCs w:val="28"/>
        </w:rPr>
        <w:t>3</w:t>
      </w:r>
      <w:r w:rsidRPr="00F25895">
        <w:rPr>
          <w:rFonts w:ascii="Arial" w:hAnsi="Arial" w:cs="Arial"/>
          <w:b/>
          <w:color w:val="auto"/>
          <w:sz w:val="28"/>
          <w:szCs w:val="28"/>
        </w:rPr>
        <w:t>.</w:t>
      </w:r>
      <w:r w:rsidR="00F25895" w:rsidRPr="00F25895">
        <w:rPr>
          <w:rFonts w:ascii="Arial" w:hAnsi="Arial" w:cs="Arial"/>
          <w:b/>
          <w:color w:val="auto"/>
          <w:sz w:val="28"/>
          <w:szCs w:val="28"/>
        </w:rPr>
        <w:tab/>
      </w:r>
      <w:r w:rsidR="00F25895" w:rsidRPr="00F25895">
        <w:rPr>
          <w:rFonts w:ascii="Arial" w:hAnsi="Arial" w:cs="Arial"/>
          <w:b/>
          <w:color w:val="auto"/>
          <w:sz w:val="28"/>
          <w:szCs w:val="28"/>
        </w:rPr>
        <w:tab/>
      </w:r>
      <w:r w:rsidR="00AB291F" w:rsidRPr="00F25895">
        <w:rPr>
          <w:rFonts w:ascii="Arial" w:hAnsi="Arial" w:cs="Arial"/>
          <w:b/>
          <w:color w:val="auto"/>
          <w:sz w:val="28"/>
          <w:szCs w:val="28"/>
        </w:rPr>
        <w:t>PACYFIK</w:t>
      </w:r>
    </w:p>
    <w:p w14:paraId="0049064F" w14:textId="77777777" w:rsidR="00AB291F" w:rsidRPr="00F25895" w:rsidRDefault="00AB291F" w:rsidP="00F25895">
      <w:pPr>
        <w:pStyle w:val="NormalnyWeb"/>
        <w:shd w:val="clear" w:color="auto" w:fill="FFFFFF"/>
        <w:rPr>
          <w:rFonts w:ascii="Arial" w:hAnsi="Arial" w:cs="Arial"/>
          <w:b/>
          <w:color w:val="365F91" w:themeColor="accent1" w:themeShade="BF"/>
        </w:rPr>
      </w:pPr>
      <w:r w:rsidRPr="00F25895">
        <w:rPr>
          <w:rFonts w:ascii="Arial" w:hAnsi="Arial" w:cs="Arial"/>
          <w:b/>
          <w:color w:val="365F91" w:themeColor="accent1" w:themeShade="BF"/>
        </w:rPr>
        <w:t>Papua Nowa Gwinea, Fidżi</w:t>
      </w:r>
      <w:r w:rsidR="00B23965" w:rsidRPr="00F25895">
        <w:rPr>
          <w:rFonts w:ascii="Arial" w:hAnsi="Arial" w:cs="Arial"/>
          <w:b/>
          <w:color w:val="365F91" w:themeColor="accent1" w:themeShade="BF"/>
        </w:rPr>
        <w:t>, Samoa</w:t>
      </w:r>
    </w:p>
    <w:p w14:paraId="0C83C54B" w14:textId="77777777" w:rsidR="00423D5A" w:rsidRPr="0090677C" w:rsidRDefault="00423D5A"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90677C">
        <w:rPr>
          <w:rFonts w:ascii="Arial" w:eastAsia="Times New Roman" w:hAnsi="Arial" w:cs="Arial"/>
          <w:b/>
          <w:color w:val="464646"/>
          <w:sz w:val="24"/>
          <w:szCs w:val="24"/>
          <w:lang w:eastAsia="pl-PL"/>
        </w:rPr>
        <w:t>Porozumienie preferencyjne</w:t>
      </w:r>
    </w:p>
    <w:p w14:paraId="36347CE3" w14:textId="77777777" w:rsidR="00C47334" w:rsidRPr="0090677C" w:rsidRDefault="00C47334" w:rsidP="00F25895">
      <w:pPr>
        <w:pStyle w:val="NormalnyWeb"/>
        <w:shd w:val="clear" w:color="auto" w:fill="FFFFFF"/>
        <w:spacing w:line="276" w:lineRule="auto"/>
        <w:rPr>
          <w:rFonts w:ascii="Arial" w:hAnsi="Arial" w:cs="Arial"/>
          <w:color w:val="464646"/>
        </w:rPr>
      </w:pPr>
      <w:r w:rsidRPr="0090677C">
        <w:rPr>
          <w:rFonts w:ascii="Arial" w:hAnsi="Arial" w:cs="Arial"/>
          <w:color w:val="464646"/>
        </w:rPr>
        <w:t xml:space="preserve">Decyzji Rady z dnia 13 lipca 2009 r. w sprawie podpisania i tymczasowego </w:t>
      </w:r>
      <w:r w:rsidR="0030169B" w:rsidRPr="0090677C">
        <w:rPr>
          <w:rFonts w:ascii="Arial" w:hAnsi="Arial" w:cs="Arial"/>
          <w:color w:val="464646"/>
        </w:rPr>
        <w:t>stosowania Umowy przejściowej o </w:t>
      </w:r>
      <w:r w:rsidRPr="0090677C">
        <w:rPr>
          <w:rFonts w:ascii="Arial" w:hAnsi="Arial" w:cs="Arial"/>
          <w:color w:val="464646"/>
        </w:rPr>
        <w:t>partnerstwie między Wspólnotą Europejską</w:t>
      </w:r>
      <w:r w:rsidRPr="0090677C">
        <w:rPr>
          <w:rStyle w:val="Pogrubienie"/>
          <w:rFonts w:ascii="Arial" w:hAnsi="Arial" w:cs="Arial"/>
          <w:color w:val="464646"/>
        </w:rPr>
        <w:t>,</w:t>
      </w:r>
      <w:r w:rsidRPr="0090677C">
        <w:rPr>
          <w:rFonts w:ascii="Arial" w:hAnsi="Arial" w:cs="Arial"/>
          <w:color w:val="464646"/>
        </w:rPr>
        <w:t xml:space="preserve"> z jednej strony, a </w:t>
      </w:r>
      <w:r w:rsidRPr="0090677C">
        <w:rPr>
          <w:rStyle w:val="Pogrubienie"/>
          <w:rFonts w:ascii="Arial" w:hAnsi="Arial" w:cs="Arial"/>
          <w:color w:val="464646"/>
        </w:rPr>
        <w:t>Państwami Pacyfiku</w:t>
      </w:r>
      <w:r w:rsidR="00551AD0" w:rsidRPr="0090677C">
        <w:rPr>
          <w:rFonts w:ascii="Arial" w:hAnsi="Arial" w:cs="Arial"/>
          <w:color w:val="464646"/>
        </w:rPr>
        <w:t>, z </w:t>
      </w:r>
      <w:r w:rsidR="001649B7" w:rsidRPr="0090677C">
        <w:rPr>
          <w:rFonts w:ascii="Arial" w:hAnsi="Arial" w:cs="Arial"/>
          <w:color w:val="464646"/>
        </w:rPr>
        <w:t xml:space="preserve">drugiej </w:t>
      </w:r>
      <w:r w:rsidRPr="0090677C">
        <w:rPr>
          <w:rFonts w:ascii="Arial" w:hAnsi="Arial" w:cs="Arial"/>
          <w:color w:val="464646"/>
        </w:rPr>
        <w:t>(Dz. Urz. UE L 272 z 16.10.2009 r., str. 1, tekst Umowy str. 2).</w:t>
      </w:r>
    </w:p>
    <w:p w14:paraId="16A7EC1B" w14:textId="77777777" w:rsidR="00423D5A" w:rsidRPr="0090677C" w:rsidRDefault="00423D5A" w:rsidP="00F25895">
      <w:pPr>
        <w:pStyle w:val="NormalnyWeb"/>
        <w:shd w:val="clear" w:color="auto" w:fill="FFFFFF"/>
        <w:rPr>
          <w:rFonts w:ascii="Arial" w:hAnsi="Arial" w:cs="Arial"/>
          <w:b/>
          <w:color w:val="464646"/>
        </w:rPr>
      </w:pPr>
      <w:r w:rsidRPr="0090677C">
        <w:rPr>
          <w:rFonts w:ascii="Arial" w:hAnsi="Arial" w:cs="Arial"/>
          <w:b/>
          <w:color w:val="464646"/>
        </w:rPr>
        <w:t>Reguły pochodzenia/kumulacja pochodzenia</w:t>
      </w:r>
    </w:p>
    <w:p w14:paraId="431980E7" w14:textId="77777777" w:rsidR="00423D5A" w:rsidRPr="0090677C" w:rsidRDefault="008D6655" w:rsidP="00F25895">
      <w:pPr>
        <w:pStyle w:val="NormalnyWeb"/>
        <w:shd w:val="clear" w:color="auto" w:fill="FFFFFF"/>
        <w:rPr>
          <w:rFonts w:ascii="Arial" w:hAnsi="Arial" w:cs="Arial"/>
          <w:color w:val="464646"/>
        </w:rPr>
      </w:pPr>
      <w:r>
        <w:rPr>
          <w:rFonts w:ascii="Arial" w:hAnsi="Arial" w:cs="Arial"/>
          <w:color w:val="464646"/>
        </w:rPr>
        <w:t xml:space="preserve">Protokół </w:t>
      </w:r>
      <w:r w:rsidR="00423D5A" w:rsidRPr="0090677C">
        <w:rPr>
          <w:rFonts w:ascii="Arial" w:hAnsi="Arial" w:cs="Arial"/>
          <w:color w:val="464646"/>
        </w:rPr>
        <w:t>I do Umowy UE – Pacyfik (Dz. Urz. UE L 272 z 16.10.2009, str. 569)</w:t>
      </w:r>
    </w:p>
    <w:p w14:paraId="4473077E" w14:textId="77777777" w:rsidR="00423D5A" w:rsidRPr="0090677C" w:rsidRDefault="00423D5A" w:rsidP="00F25895">
      <w:pPr>
        <w:pStyle w:val="NormalnyWeb"/>
        <w:shd w:val="clear" w:color="auto" w:fill="FFFFFF"/>
        <w:spacing w:line="276" w:lineRule="auto"/>
        <w:rPr>
          <w:rFonts w:ascii="Arial" w:hAnsi="Arial" w:cs="Arial"/>
          <w:color w:val="464646"/>
        </w:rPr>
      </w:pPr>
      <w:r w:rsidRPr="0090677C">
        <w:rPr>
          <w:rFonts w:ascii="Arial" w:hAnsi="Arial" w:cs="Arial"/>
          <w:color w:val="464646"/>
        </w:rPr>
        <w:lastRenderedPageBreak/>
        <w:t>Kumulacja bilateralna, diagonalna pełna i rozszerzona</w:t>
      </w:r>
      <w:r w:rsidR="00551AD0" w:rsidRPr="0090677C">
        <w:rPr>
          <w:rFonts w:ascii="Arial" w:hAnsi="Arial" w:cs="Arial"/>
          <w:color w:val="464646"/>
        </w:rPr>
        <w:t xml:space="preserve"> (zawiadomienie Komisji Europejskiej w sprawie stosowania kumulacji opublikowane w Dz. Urz. C 69 z 22.02.2019, str. 2)</w:t>
      </w:r>
    </w:p>
    <w:p w14:paraId="0BF343FE" w14:textId="77777777" w:rsidR="00E455B0" w:rsidRPr="00F25895" w:rsidRDefault="00353C4D" w:rsidP="00F25895">
      <w:pPr>
        <w:pStyle w:val="Nagwek3"/>
        <w:ind w:left="426" w:hanging="426"/>
        <w:rPr>
          <w:rFonts w:ascii="Arial" w:hAnsi="Arial" w:cs="Arial"/>
          <w:b/>
          <w:color w:val="auto"/>
          <w:sz w:val="28"/>
          <w:szCs w:val="28"/>
        </w:rPr>
      </w:pPr>
      <w:r w:rsidRPr="00F25895">
        <w:rPr>
          <w:rFonts w:ascii="Arial" w:hAnsi="Arial" w:cs="Arial"/>
          <w:b/>
          <w:color w:val="auto"/>
          <w:sz w:val="28"/>
          <w:szCs w:val="28"/>
        </w:rPr>
        <w:t>2.</w:t>
      </w:r>
      <w:r w:rsidR="00B85363" w:rsidRPr="00F25895">
        <w:rPr>
          <w:rFonts w:ascii="Arial" w:hAnsi="Arial" w:cs="Arial"/>
          <w:b/>
          <w:color w:val="auto"/>
          <w:sz w:val="28"/>
          <w:szCs w:val="28"/>
        </w:rPr>
        <w:t>4</w:t>
      </w:r>
      <w:r w:rsidRPr="00F25895">
        <w:rPr>
          <w:rFonts w:ascii="Arial" w:hAnsi="Arial" w:cs="Arial"/>
          <w:b/>
          <w:color w:val="auto"/>
          <w:sz w:val="28"/>
          <w:szCs w:val="28"/>
        </w:rPr>
        <w:t>.</w:t>
      </w:r>
      <w:r w:rsidR="00F25895" w:rsidRPr="00F25895">
        <w:rPr>
          <w:rFonts w:ascii="Arial" w:hAnsi="Arial" w:cs="Arial"/>
          <w:b/>
          <w:color w:val="auto"/>
          <w:sz w:val="28"/>
          <w:szCs w:val="28"/>
        </w:rPr>
        <w:tab/>
      </w:r>
      <w:r w:rsidRPr="00F25895">
        <w:rPr>
          <w:rFonts w:ascii="Arial" w:hAnsi="Arial" w:cs="Arial"/>
          <w:b/>
          <w:color w:val="auto"/>
          <w:sz w:val="28"/>
          <w:szCs w:val="28"/>
        </w:rPr>
        <w:t xml:space="preserve"> </w:t>
      </w:r>
      <w:r w:rsidR="003E7A2F" w:rsidRPr="00F25895">
        <w:rPr>
          <w:rFonts w:ascii="Arial" w:hAnsi="Arial" w:cs="Arial"/>
          <w:b/>
          <w:color w:val="auto"/>
          <w:sz w:val="28"/>
          <w:szCs w:val="28"/>
        </w:rPr>
        <w:t xml:space="preserve">CEMAC - </w:t>
      </w:r>
      <w:r w:rsidR="00E455B0" w:rsidRPr="00F25895">
        <w:rPr>
          <w:rFonts w:ascii="Arial" w:hAnsi="Arial" w:cs="Arial"/>
          <w:b/>
          <w:color w:val="auto"/>
          <w:sz w:val="28"/>
          <w:szCs w:val="28"/>
        </w:rPr>
        <w:t>AFRYKA ŚRODKOWA (CENTRAL AFRICA)</w:t>
      </w:r>
    </w:p>
    <w:p w14:paraId="0E842B3D" w14:textId="77777777" w:rsidR="00E455B0" w:rsidRPr="00F25895" w:rsidRDefault="00E455B0" w:rsidP="00F25895">
      <w:pPr>
        <w:pStyle w:val="NormalnyWeb"/>
        <w:shd w:val="clear" w:color="auto" w:fill="FFFFFF"/>
        <w:rPr>
          <w:rFonts w:ascii="Arial" w:hAnsi="Arial" w:cs="Arial"/>
          <w:b/>
          <w:color w:val="365F91" w:themeColor="accent1" w:themeShade="BF"/>
        </w:rPr>
      </w:pPr>
      <w:r w:rsidRPr="00F25895">
        <w:rPr>
          <w:rFonts w:ascii="Arial" w:hAnsi="Arial" w:cs="Arial"/>
          <w:b/>
          <w:color w:val="365F91" w:themeColor="accent1" w:themeShade="BF"/>
        </w:rPr>
        <w:t>Kamerun</w:t>
      </w:r>
    </w:p>
    <w:p w14:paraId="7F7B6CF7" w14:textId="77777777" w:rsidR="00E455B0" w:rsidRPr="0090677C" w:rsidRDefault="00E455B0"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90677C">
        <w:rPr>
          <w:rFonts w:ascii="Arial" w:eastAsia="Times New Roman" w:hAnsi="Arial" w:cs="Arial"/>
          <w:b/>
          <w:color w:val="464646"/>
          <w:sz w:val="24"/>
          <w:szCs w:val="24"/>
          <w:lang w:eastAsia="pl-PL"/>
        </w:rPr>
        <w:t>Porozumienie preferencyjne</w:t>
      </w:r>
    </w:p>
    <w:p w14:paraId="3D104D92" w14:textId="77777777" w:rsidR="00E455B0" w:rsidRPr="0090677C" w:rsidRDefault="00E455B0" w:rsidP="00F25895">
      <w:pPr>
        <w:pStyle w:val="NormalnyWeb"/>
        <w:shd w:val="clear" w:color="auto" w:fill="FFFFFF"/>
        <w:spacing w:line="276" w:lineRule="auto"/>
        <w:rPr>
          <w:rFonts w:ascii="Arial" w:hAnsi="Arial" w:cs="Arial"/>
          <w:color w:val="464646"/>
        </w:rPr>
      </w:pPr>
      <w:r w:rsidRPr="0090677C">
        <w:rPr>
          <w:rFonts w:ascii="Arial" w:hAnsi="Arial" w:cs="Arial"/>
          <w:color w:val="464646"/>
        </w:rPr>
        <w:t xml:space="preserve">DECYZJA RADY z dnia 20 listopada 2008 r. w sprawie podpisania i tymczasowego stosowania Przejściowej umowy o partnerstwie gospodarczym między Wspólnotą Europejską i jej państwami członkowskimi, z jednej strony, a stroną </w:t>
      </w:r>
      <w:r w:rsidRPr="0090677C">
        <w:rPr>
          <w:rFonts w:ascii="Arial" w:hAnsi="Arial" w:cs="Arial"/>
          <w:b/>
          <w:color w:val="464646"/>
        </w:rPr>
        <w:t>Środkowoafrykańską</w:t>
      </w:r>
      <w:r w:rsidRPr="0090677C">
        <w:rPr>
          <w:rFonts w:ascii="Arial" w:hAnsi="Arial" w:cs="Arial"/>
          <w:color w:val="464646"/>
        </w:rPr>
        <w:t>, z drugiej strony (Dz. Urz. UE L 57 z 28.02.2009 r.</w:t>
      </w:r>
      <w:r w:rsidR="0014401C" w:rsidRPr="0090677C">
        <w:rPr>
          <w:rFonts w:ascii="Arial" w:hAnsi="Arial" w:cs="Arial"/>
          <w:color w:val="464646"/>
        </w:rPr>
        <w:t>, str. 1, tekst Umowy str. 2)</w:t>
      </w:r>
    </w:p>
    <w:p w14:paraId="357CAE09" w14:textId="77777777" w:rsidR="0014401C" w:rsidRPr="0090677C" w:rsidRDefault="0014401C" w:rsidP="00F25895">
      <w:pPr>
        <w:pStyle w:val="NormalnyWeb"/>
        <w:shd w:val="clear" w:color="auto" w:fill="FFFFFF"/>
        <w:rPr>
          <w:rFonts w:ascii="Arial" w:hAnsi="Arial" w:cs="Arial"/>
          <w:b/>
          <w:color w:val="464646"/>
        </w:rPr>
      </w:pPr>
      <w:r w:rsidRPr="0090677C">
        <w:rPr>
          <w:rFonts w:ascii="Arial" w:hAnsi="Arial" w:cs="Arial"/>
          <w:b/>
          <w:color w:val="464646"/>
        </w:rPr>
        <w:t>Reguły pochodzenia/kumulacja pochodzenia</w:t>
      </w:r>
    </w:p>
    <w:p w14:paraId="0B2D5A80" w14:textId="77777777" w:rsidR="0014401C" w:rsidRPr="0090677C" w:rsidRDefault="0014401C" w:rsidP="00F25895">
      <w:pPr>
        <w:pStyle w:val="NormalnyWeb"/>
        <w:shd w:val="clear" w:color="auto" w:fill="FFFFFF"/>
        <w:spacing w:line="276" w:lineRule="auto"/>
        <w:rPr>
          <w:rFonts w:ascii="Arial" w:hAnsi="Arial" w:cs="Arial"/>
          <w:color w:val="464646"/>
        </w:rPr>
      </w:pPr>
      <w:r w:rsidRPr="0090677C">
        <w:rPr>
          <w:rFonts w:ascii="Arial" w:hAnsi="Arial" w:cs="Arial"/>
          <w:color w:val="464646"/>
        </w:rPr>
        <w:t>Z uwagi na brak w umowie protokołu w sprawie reguł pochodzenia (nie został dotychczas uzgodniony)</w:t>
      </w:r>
      <w:r w:rsidR="00D4352E" w:rsidRPr="0090677C">
        <w:rPr>
          <w:rFonts w:ascii="Arial" w:hAnsi="Arial" w:cs="Arial"/>
          <w:color w:val="464646"/>
        </w:rPr>
        <w:t>,</w:t>
      </w:r>
      <w:r w:rsidRPr="0090677C">
        <w:rPr>
          <w:rFonts w:ascii="Arial" w:hAnsi="Arial" w:cs="Arial"/>
          <w:color w:val="464646"/>
        </w:rPr>
        <w:t xml:space="preserve"> </w:t>
      </w:r>
      <w:r w:rsidR="00D4352E" w:rsidRPr="0090677C">
        <w:rPr>
          <w:rFonts w:ascii="Arial" w:hAnsi="Arial" w:cs="Arial"/>
          <w:color w:val="464646"/>
        </w:rPr>
        <w:t>przy ustalaniu pochodzenia towarów wywożonych z Kamerunu do UE</w:t>
      </w:r>
      <w:r w:rsidR="002A376E" w:rsidRPr="0090677C">
        <w:rPr>
          <w:rFonts w:ascii="Arial" w:hAnsi="Arial" w:cs="Arial"/>
          <w:color w:val="464646"/>
        </w:rPr>
        <w:t xml:space="preserve"> </w:t>
      </w:r>
      <w:r w:rsidR="00D4352E" w:rsidRPr="0090677C">
        <w:rPr>
          <w:rFonts w:ascii="Arial" w:hAnsi="Arial" w:cs="Arial"/>
          <w:color w:val="464646"/>
        </w:rPr>
        <w:t xml:space="preserve">stosowane są </w:t>
      </w:r>
      <w:r w:rsidRPr="0090677C">
        <w:rPr>
          <w:rFonts w:ascii="Arial" w:hAnsi="Arial" w:cs="Arial"/>
          <w:color w:val="464646"/>
        </w:rPr>
        <w:t xml:space="preserve">reguły pochodzenia z Załącznika II do rozporządzenia 2016/1076 w sprawie dostępu do rynku (MAR – Dz. Urz. L 185 z 8.07.2016). </w:t>
      </w:r>
      <w:r w:rsidR="003E7A2F" w:rsidRPr="0090677C">
        <w:rPr>
          <w:rFonts w:ascii="Arial" w:hAnsi="Arial" w:cs="Arial"/>
          <w:color w:val="464646"/>
        </w:rPr>
        <w:t xml:space="preserve">Reguły pochodzenia dla towarów wywożonych z UE do Kamerunu zostały opublikowane na stronie internetowej kameruńskiej administracji celnej (tylko </w:t>
      </w:r>
      <w:r w:rsidR="002A376E" w:rsidRPr="0090677C">
        <w:rPr>
          <w:rFonts w:ascii="Arial" w:hAnsi="Arial" w:cs="Arial"/>
          <w:color w:val="464646"/>
        </w:rPr>
        <w:t xml:space="preserve">w </w:t>
      </w:r>
      <w:r w:rsidR="003E7A2F" w:rsidRPr="0090677C">
        <w:rPr>
          <w:rFonts w:ascii="Arial" w:hAnsi="Arial" w:cs="Arial"/>
          <w:color w:val="464646"/>
        </w:rPr>
        <w:t>wersj</w:t>
      </w:r>
      <w:r w:rsidR="002A376E" w:rsidRPr="0090677C">
        <w:rPr>
          <w:rFonts w:ascii="Arial" w:hAnsi="Arial" w:cs="Arial"/>
          <w:color w:val="464646"/>
        </w:rPr>
        <w:t>ach</w:t>
      </w:r>
      <w:r w:rsidR="003E7A2F" w:rsidRPr="0090677C">
        <w:rPr>
          <w:rFonts w:ascii="Arial" w:hAnsi="Arial" w:cs="Arial"/>
          <w:color w:val="464646"/>
        </w:rPr>
        <w:t xml:space="preserve"> </w:t>
      </w:r>
      <w:r w:rsidR="002A376E" w:rsidRPr="0090677C">
        <w:rPr>
          <w:rFonts w:ascii="Arial" w:hAnsi="Arial" w:cs="Arial"/>
          <w:color w:val="464646"/>
        </w:rPr>
        <w:t>językowych angielskiej</w:t>
      </w:r>
      <w:r w:rsidR="00CF74D1" w:rsidRPr="0090677C">
        <w:rPr>
          <w:rFonts w:ascii="Arial" w:hAnsi="Arial" w:cs="Arial"/>
          <w:color w:val="464646"/>
        </w:rPr>
        <w:t xml:space="preserve"> </w:t>
      </w:r>
      <w:r w:rsidR="002A376E" w:rsidRPr="0090677C">
        <w:rPr>
          <w:rFonts w:ascii="Arial" w:hAnsi="Arial" w:cs="Arial"/>
          <w:color w:val="464646"/>
        </w:rPr>
        <w:t xml:space="preserve">i </w:t>
      </w:r>
      <w:r w:rsidR="003E7A2F" w:rsidRPr="0090677C">
        <w:rPr>
          <w:rFonts w:ascii="Arial" w:hAnsi="Arial" w:cs="Arial"/>
          <w:color w:val="464646"/>
        </w:rPr>
        <w:t>francusk</w:t>
      </w:r>
      <w:r w:rsidR="002A376E" w:rsidRPr="0090677C">
        <w:rPr>
          <w:rFonts w:ascii="Arial" w:hAnsi="Arial" w:cs="Arial"/>
          <w:color w:val="464646"/>
        </w:rPr>
        <w:t>iej</w:t>
      </w:r>
      <w:r w:rsidR="00D4352E" w:rsidRPr="0090677C">
        <w:rPr>
          <w:rFonts w:ascii="Arial" w:hAnsi="Arial" w:cs="Arial"/>
          <w:color w:val="464646"/>
        </w:rPr>
        <w:t>).</w:t>
      </w:r>
    </w:p>
    <w:p w14:paraId="65F5A20F" w14:textId="77777777" w:rsidR="0014401C" w:rsidRPr="0090677C" w:rsidRDefault="0014401C" w:rsidP="00F25895">
      <w:pPr>
        <w:pStyle w:val="NormalnyWeb"/>
        <w:shd w:val="clear" w:color="auto" w:fill="FFFFFF"/>
        <w:rPr>
          <w:rFonts w:ascii="Arial" w:hAnsi="Arial" w:cs="Arial"/>
          <w:color w:val="464646"/>
        </w:rPr>
      </w:pPr>
      <w:r w:rsidRPr="0090677C">
        <w:rPr>
          <w:rFonts w:ascii="Arial" w:hAnsi="Arial" w:cs="Arial"/>
          <w:color w:val="464646"/>
        </w:rPr>
        <w:t>Kumulacja bilateralna</w:t>
      </w:r>
    </w:p>
    <w:p w14:paraId="1B57172E" w14:textId="77777777" w:rsidR="00E455B0" w:rsidRPr="00F25895" w:rsidRDefault="00353C4D" w:rsidP="00F25895">
      <w:pPr>
        <w:pStyle w:val="Nagwek3"/>
        <w:rPr>
          <w:rFonts w:ascii="Arial" w:hAnsi="Arial" w:cs="Arial"/>
          <w:b/>
          <w:color w:val="auto"/>
          <w:sz w:val="28"/>
          <w:szCs w:val="28"/>
        </w:rPr>
      </w:pPr>
      <w:r w:rsidRPr="00F25895">
        <w:rPr>
          <w:rFonts w:ascii="Arial" w:hAnsi="Arial" w:cs="Arial"/>
          <w:b/>
          <w:color w:val="auto"/>
          <w:sz w:val="28"/>
          <w:szCs w:val="28"/>
        </w:rPr>
        <w:t>2.</w:t>
      </w:r>
      <w:r w:rsidR="00B85363" w:rsidRPr="00F25895">
        <w:rPr>
          <w:rFonts w:ascii="Arial" w:hAnsi="Arial" w:cs="Arial"/>
          <w:b/>
          <w:color w:val="auto"/>
          <w:sz w:val="28"/>
          <w:szCs w:val="28"/>
        </w:rPr>
        <w:t>5</w:t>
      </w:r>
      <w:r w:rsidRPr="00F25895">
        <w:rPr>
          <w:rFonts w:ascii="Arial" w:hAnsi="Arial" w:cs="Arial"/>
          <w:b/>
          <w:color w:val="auto"/>
          <w:sz w:val="28"/>
          <w:szCs w:val="28"/>
        </w:rPr>
        <w:t xml:space="preserve">. </w:t>
      </w:r>
      <w:r w:rsidR="003E7A2F" w:rsidRPr="00F25895">
        <w:rPr>
          <w:rFonts w:ascii="Arial" w:hAnsi="Arial" w:cs="Arial"/>
          <w:b/>
          <w:color w:val="auto"/>
          <w:sz w:val="28"/>
          <w:szCs w:val="28"/>
        </w:rPr>
        <w:t>ESA - AFRYKA WSCHODNIA I POŁUDNIOWA (EASTERN AND SOUTHERN AFRICA STATES)</w:t>
      </w:r>
    </w:p>
    <w:p w14:paraId="7721119B" w14:textId="77777777" w:rsidR="00E455B0" w:rsidRPr="00F25895" w:rsidRDefault="003E7A2F" w:rsidP="00F25895">
      <w:pPr>
        <w:pStyle w:val="NormalnyWeb"/>
        <w:shd w:val="clear" w:color="auto" w:fill="FFFFFF"/>
        <w:spacing w:after="0" w:line="276" w:lineRule="auto"/>
        <w:rPr>
          <w:rFonts w:ascii="Arial" w:hAnsi="Arial" w:cs="Arial"/>
          <w:b/>
          <w:color w:val="365F91" w:themeColor="accent1" w:themeShade="BF"/>
        </w:rPr>
      </w:pPr>
      <w:r w:rsidRPr="00F25895">
        <w:rPr>
          <w:rFonts w:ascii="Arial" w:hAnsi="Arial" w:cs="Arial"/>
          <w:b/>
          <w:color w:val="365F91" w:themeColor="accent1" w:themeShade="BF"/>
        </w:rPr>
        <w:t>Madagaskar, Mauritius, Seszele, Zimbabwe</w:t>
      </w:r>
      <w:r w:rsidR="00AE0B25" w:rsidRPr="00F25895">
        <w:rPr>
          <w:rFonts w:ascii="Arial" w:hAnsi="Arial" w:cs="Arial"/>
          <w:b/>
          <w:color w:val="365F91" w:themeColor="accent1" w:themeShade="BF"/>
        </w:rPr>
        <w:t>, Komory</w:t>
      </w:r>
    </w:p>
    <w:p w14:paraId="4AAD559A" w14:textId="77777777" w:rsidR="003E7A2F" w:rsidRPr="0090677C" w:rsidRDefault="003E7A2F" w:rsidP="00F25895">
      <w:pPr>
        <w:pStyle w:val="NormalnyWeb"/>
        <w:shd w:val="clear" w:color="auto" w:fill="FFFFFF"/>
        <w:spacing w:before="0" w:beforeAutospacing="0" w:line="276" w:lineRule="auto"/>
        <w:rPr>
          <w:rFonts w:ascii="Arial" w:hAnsi="Arial" w:cs="Arial"/>
          <w:color w:val="464646"/>
        </w:rPr>
      </w:pPr>
      <w:r w:rsidRPr="0090677C">
        <w:rPr>
          <w:rFonts w:ascii="Arial" w:hAnsi="Arial" w:cs="Arial"/>
          <w:color w:val="464646"/>
        </w:rPr>
        <w:t xml:space="preserve">Zambia </w:t>
      </w:r>
      <w:r w:rsidR="00833CA5" w:rsidRPr="0090677C">
        <w:rPr>
          <w:rFonts w:ascii="Arial" w:hAnsi="Arial" w:cs="Arial"/>
          <w:color w:val="464646"/>
        </w:rPr>
        <w:t xml:space="preserve">dotychczas </w:t>
      </w:r>
      <w:r w:rsidRPr="0090677C">
        <w:rPr>
          <w:rFonts w:ascii="Arial" w:hAnsi="Arial" w:cs="Arial"/>
          <w:color w:val="464646"/>
        </w:rPr>
        <w:t>nie podpisa</w:t>
      </w:r>
      <w:r w:rsidR="00AE0B25" w:rsidRPr="0090677C">
        <w:rPr>
          <w:rFonts w:ascii="Arial" w:hAnsi="Arial" w:cs="Arial"/>
          <w:color w:val="464646"/>
        </w:rPr>
        <w:t>ła</w:t>
      </w:r>
      <w:r w:rsidRPr="0090677C">
        <w:rPr>
          <w:rFonts w:ascii="Arial" w:hAnsi="Arial" w:cs="Arial"/>
          <w:color w:val="464646"/>
        </w:rPr>
        <w:t xml:space="preserve"> i nie ratyfikował</w:t>
      </w:r>
      <w:r w:rsidR="00AE0B25" w:rsidRPr="0090677C">
        <w:rPr>
          <w:rFonts w:ascii="Arial" w:hAnsi="Arial" w:cs="Arial"/>
          <w:color w:val="464646"/>
        </w:rPr>
        <w:t>a</w:t>
      </w:r>
      <w:r w:rsidRPr="0090677C">
        <w:rPr>
          <w:rFonts w:ascii="Arial" w:hAnsi="Arial" w:cs="Arial"/>
          <w:color w:val="464646"/>
        </w:rPr>
        <w:t xml:space="preserve"> umowy.</w:t>
      </w:r>
    </w:p>
    <w:p w14:paraId="76B9DD2B" w14:textId="77777777" w:rsidR="00833CA5" w:rsidRPr="0090677C" w:rsidRDefault="00833CA5"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90677C">
        <w:rPr>
          <w:rFonts w:ascii="Arial" w:eastAsia="Times New Roman" w:hAnsi="Arial" w:cs="Arial"/>
          <w:b/>
          <w:color w:val="464646"/>
          <w:sz w:val="24"/>
          <w:szCs w:val="24"/>
          <w:lang w:eastAsia="pl-PL"/>
        </w:rPr>
        <w:t>Porozumienie preferencyjne</w:t>
      </w:r>
    </w:p>
    <w:p w14:paraId="5366ADDC" w14:textId="77777777" w:rsidR="00C47334" w:rsidRPr="0090677C" w:rsidRDefault="00C47334" w:rsidP="00F25895">
      <w:pPr>
        <w:pStyle w:val="NormalnyWeb"/>
        <w:shd w:val="clear" w:color="auto" w:fill="FFFFFF"/>
        <w:spacing w:line="276" w:lineRule="auto"/>
        <w:rPr>
          <w:rFonts w:ascii="Arial" w:hAnsi="Arial" w:cs="Arial"/>
          <w:color w:val="464646"/>
        </w:rPr>
      </w:pPr>
      <w:r w:rsidRPr="0090677C">
        <w:rPr>
          <w:rFonts w:ascii="Arial" w:hAnsi="Arial" w:cs="Arial"/>
          <w:color w:val="464646"/>
        </w:rPr>
        <w:t xml:space="preserve">Decyzji Rady z dnia 13 lipca 2009 r. w sprawie podpisania i tymczasowego stosowania Umowy przejściowej ustanawiającej ramy Umowy o partnerstwie gospodarczym między państwami </w:t>
      </w:r>
      <w:r w:rsidR="0030169B" w:rsidRPr="0090677C">
        <w:rPr>
          <w:rStyle w:val="Pogrubienie"/>
          <w:rFonts w:ascii="Arial" w:hAnsi="Arial" w:cs="Arial"/>
          <w:color w:val="464646"/>
        </w:rPr>
        <w:t>Afryki Wschodniej i </w:t>
      </w:r>
      <w:r w:rsidRPr="0090677C">
        <w:rPr>
          <w:rStyle w:val="Pogrubienie"/>
          <w:rFonts w:ascii="Arial" w:hAnsi="Arial" w:cs="Arial"/>
          <w:color w:val="464646"/>
        </w:rPr>
        <w:t>Południowej</w:t>
      </w:r>
      <w:r w:rsidR="001649B7" w:rsidRPr="0090677C">
        <w:rPr>
          <w:rFonts w:ascii="Arial" w:hAnsi="Arial" w:cs="Arial"/>
          <w:color w:val="464646"/>
        </w:rPr>
        <w:t xml:space="preserve">, </w:t>
      </w:r>
      <w:r w:rsidRPr="0090677C">
        <w:rPr>
          <w:rFonts w:ascii="Arial" w:hAnsi="Arial" w:cs="Arial"/>
          <w:color w:val="464646"/>
        </w:rPr>
        <w:t>z jednej strony, a Wspólnotą Europejską i jej pańs</w:t>
      </w:r>
      <w:r w:rsidR="001649B7" w:rsidRPr="0090677C">
        <w:rPr>
          <w:rFonts w:ascii="Arial" w:hAnsi="Arial" w:cs="Arial"/>
          <w:color w:val="464646"/>
        </w:rPr>
        <w:t xml:space="preserve">twami członkowskimi, z drugiej </w:t>
      </w:r>
      <w:r w:rsidRPr="0090677C">
        <w:rPr>
          <w:rFonts w:ascii="Arial" w:hAnsi="Arial" w:cs="Arial"/>
          <w:color w:val="464646"/>
        </w:rPr>
        <w:t xml:space="preserve">strony (Dz. Urz. UE L 111 z 24.4.2012 r., </w:t>
      </w:r>
      <w:r w:rsidR="00E60A95" w:rsidRPr="0090677C">
        <w:rPr>
          <w:rFonts w:ascii="Arial" w:hAnsi="Arial" w:cs="Arial"/>
          <w:color w:val="464646"/>
        </w:rPr>
        <w:t>zmiana Dz. Urz. UE L 93 z 27.3.2020</w:t>
      </w:r>
      <w:r w:rsidRPr="0090677C">
        <w:rPr>
          <w:rFonts w:ascii="Arial" w:hAnsi="Arial" w:cs="Arial"/>
          <w:color w:val="464646"/>
        </w:rPr>
        <w:t>)</w:t>
      </w:r>
      <w:r w:rsidR="001649B7" w:rsidRPr="0090677C">
        <w:rPr>
          <w:rFonts w:ascii="Arial" w:hAnsi="Arial" w:cs="Arial"/>
          <w:color w:val="464646"/>
        </w:rPr>
        <w:t>.</w:t>
      </w:r>
    </w:p>
    <w:p w14:paraId="2528B8D9" w14:textId="77777777" w:rsidR="00833CA5" w:rsidRPr="0090677C" w:rsidRDefault="00833CA5" w:rsidP="00F25895">
      <w:pPr>
        <w:pStyle w:val="NormalnyWeb"/>
        <w:shd w:val="clear" w:color="auto" w:fill="FFFFFF"/>
        <w:rPr>
          <w:rFonts w:ascii="Arial" w:hAnsi="Arial" w:cs="Arial"/>
          <w:b/>
          <w:color w:val="464646"/>
        </w:rPr>
      </w:pPr>
      <w:r w:rsidRPr="0090677C">
        <w:rPr>
          <w:rFonts w:ascii="Arial" w:hAnsi="Arial" w:cs="Arial"/>
          <w:b/>
          <w:color w:val="464646"/>
        </w:rPr>
        <w:t>Reguły pochodzenia/kumulacja pochodzenia</w:t>
      </w:r>
    </w:p>
    <w:p w14:paraId="26483433" w14:textId="77777777" w:rsidR="00833CA5" w:rsidRDefault="00833CA5" w:rsidP="00F25895">
      <w:pPr>
        <w:pStyle w:val="NormalnyWeb"/>
        <w:shd w:val="clear" w:color="auto" w:fill="FFFFFF"/>
        <w:rPr>
          <w:rFonts w:ascii="Arial" w:hAnsi="Arial" w:cs="Arial"/>
          <w:color w:val="464646"/>
        </w:rPr>
      </w:pPr>
      <w:r w:rsidRPr="0090677C">
        <w:rPr>
          <w:rFonts w:ascii="Arial" w:hAnsi="Arial" w:cs="Arial"/>
          <w:color w:val="464646"/>
        </w:rPr>
        <w:t xml:space="preserve">Protokół 1 do Umowy UE – ESA (Dz. Urz. L </w:t>
      </w:r>
      <w:r w:rsidR="00E60A95" w:rsidRPr="0090677C">
        <w:rPr>
          <w:rFonts w:ascii="Arial" w:hAnsi="Arial" w:cs="Arial"/>
          <w:color w:val="464646"/>
        </w:rPr>
        <w:t>93 z 27.3.2020</w:t>
      </w:r>
      <w:r w:rsidRPr="0090677C">
        <w:rPr>
          <w:rFonts w:ascii="Arial" w:hAnsi="Arial" w:cs="Arial"/>
          <w:color w:val="464646"/>
        </w:rPr>
        <w:t>)</w:t>
      </w:r>
    </w:p>
    <w:p w14:paraId="3B075A6D" w14:textId="77777777" w:rsidR="002D1BA3" w:rsidRPr="002D1BA3" w:rsidRDefault="002D1BA3" w:rsidP="002D1BA3">
      <w:pPr>
        <w:pStyle w:val="NormalnyWeb"/>
        <w:rPr>
          <w:rFonts w:ascii="Arial" w:hAnsi="Arial" w:cs="Arial"/>
          <w:bCs/>
          <w:color w:val="464646"/>
        </w:rPr>
      </w:pPr>
      <w:r w:rsidRPr="002D1BA3">
        <w:rPr>
          <w:rFonts w:ascii="Arial" w:hAnsi="Arial" w:cs="Arial"/>
          <w:bCs/>
          <w:color w:val="464646"/>
        </w:rPr>
        <w:lastRenderedPageBreak/>
        <w:t xml:space="preserve">DECYZJA NR 1/2020 KOMITETU EPA z dnia 14 stycznia 2020 r. </w:t>
      </w:r>
      <w:r w:rsidRPr="002D1BA3">
        <w:rPr>
          <w:rFonts w:ascii="Arial" w:hAnsi="Arial" w:cs="Arial"/>
          <w:b/>
          <w:bCs/>
          <w:color w:val="464646"/>
        </w:rPr>
        <w:t>zmieniająca niektóre postanowienia protokołu 1 dotyczącego definicji pojęcia „produkty pochodzące”</w:t>
      </w:r>
      <w:r w:rsidRPr="002D1BA3">
        <w:rPr>
          <w:rFonts w:ascii="Arial" w:hAnsi="Arial" w:cs="Arial"/>
          <w:bCs/>
          <w:color w:val="464646"/>
        </w:rPr>
        <w:t xml:space="preserve"> oraz metod współpracy administracyjnej do Umowy przejściowej ustanawiającej ramy Umowy o partnerstwie gospodarczym między państwami Afryki Wschodniej i Południowej, z jednej strony, a Wspólnotą Europejską i jej państwami członkowskimi, z drugiej strony </w:t>
      </w:r>
      <w:r>
        <w:rPr>
          <w:rFonts w:ascii="Arial" w:hAnsi="Arial" w:cs="Arial"/>
          <w:bCs/>
          <w:color w:val="464646"/>
        </w:rPr>
        <w:t xml:space="preserve">( Dz. Urz. L93 z 27.3.2020) </w:t>
      </w:r>
    </w:p>
    <w:p w14:paraId="2424CF88" w14:textId="77777777" w:rsidR="009C4D4E" w:rsidRPr="0090677C" w:rsidRDefault="00833CA5" w:rsidP="00F25895">
      <w:pPr>
        <w:pStyle w:val="NormalnyWeb"/>
        <w:shd w:val="clear" w:color="auto" w:fill="FFFFFF"/>
        <w:rPr>
          <w:rFonts w:ascii="Arial" w:hAnsi="Arial" w:cs="Arial"/>
          <w:color w:val="464646"/>
        </w:rPr>
      </w:pPr>
      <w:r w:rsidRPr="0090677C">
        <w:rPr>
          <w:rFonts w:ascii="Arial" w:hAnsi="Arial" w:cs="Arial"/>
          <w:color w:val="464646"/>
        </w:rPr>
        <w:t>Kumulacja bilateralna, diagonalna, pełna, ro</w:t>
      </w:r>
      <w:r w:rsidR="00765455" w:rsidRPr="0090677C">
        <w:rPr>
          <w:rFonts w:ascii="Arial" w:hAnsi="Arial" w:cs="Arial"/>
          <w:color w:val="464646"/>
        </w:rPr>
        <w:t>z</w:t>
      </w:r>
      <w:r w:rsidRPr="0090677C">
        <w:rPr>
          <w:rFonts w:ascii="Arial" w:hAnsi="Arial" w:cs="Arial"/>
          <w:color w:val="464646"/>
        </w:rPr>
        <w:t>szerzona</w:t>
      </w:r>
      <w:r w:rsidR="0019013B" w:rsidRPr="0090677C">
        <w:rPr>
          <w:rFonts w:ascii="Arial" w:hAnsi="Arial" w:cs="Arial"/>
          <w:color w:val="464646"/>
        </w:rPr>
        <w:t xml:space="preserve"> (zawiadomienia Komisji Europejskiej w sprawie stosowania kumulacji opublikowane w Dz. Urz. C 407 z 12.11.2018 i Dz. Urz. C 69 z 22.02.2019)</w:t>
      </w:r>
    </w:p>
    <w:p w14:paraId="333A5645" w14:textId="77777777" w:rsidR="005C46CD" w:rsidRPr="00F25895" w:rsidRDefault="00353C4D" w:rsidP="00F25895">
      <w:pPr>
        <w:pStyle w:val="Nagwek3"/>
        <w:ind w:left="426" w:hanging="426"/>
        <w:rPr>
          <w:rFonts w:ascii="Arial" w:hAnsi="Arial" w:cs="Arial"/>
          <w:b/>
          <w:color w:val="auto"/>
          <w:sz w:val="28"/>
          <w:szCs w:val="28"/>
        </w:rPr>
      </w:pPr>
      <w:r w:rsidRPr="00F25895">
        <w:rPr>
          <w:rFonts w:ascii="Arial" w:hAnsi="Arial" w:cs="Arial"/>
          <w:b/>
          <w:color w:val="auto"/>
          <w:sz w:val="28"/>
          <w:szCs w:val="28"/>
        </w:rPr>
        <w:t>2.</w:t>
      </w:r>
      <w:r w:rsidR="00B85363" w:rsidRPr="00F25895">
        <w:rPr>
          <w:rFonts w:ascii="Arial" w:hAnsi="Arial" w:cs="Arial"/>
          <w:b/>
          <w:color w:val="auto"/>
          <w:sz w:val="28"/>
          <w:szCs w:val="28"/>
        </w:rPr>
        <w:t>6</w:t>
      </w:r>
      <w:r w:rsidRPr="00F25895">
        <w:rPr>
          <w:rFonts w:ascii="Arial" w:hAnsi="Arial" w:cs="Arial"/>
          <w:b/>
          <w:color w:val="auto"/>
          <w:sz w:val="28"/>
          <w:szCs w:val="28"/>
        </w:rPr>
        <w:t xml:space="preserve">. </w:t>
      </w:r>
      <w:r w:rsidR="00DC2B77" w:rsidRPr="00F25895">
        <w:rPr>
          <w:rFonts w:ascii="Arial" w:hAnsi="Arial" w:cs="Arial"/>
          <w:b/>
          <w:color w:val="auto"/>
          <w:sz w:val="28"/>
          <w:szCs w:val="28"/>
        </w:rPr>
        <w:t>SADC</w:t>
      </w:r>
      <w:r w:rsidR="00833CA5" w:rsidRPr="00F25895">
        <w:rPr>
          <w:rFonts w:ascii="Arial" w:hAnsi="Arial" w:cs="Arial"/>
          <w:b/>
          <w:color w:val="auto"/>
          <w:sz w:val="28"/>
          <w:szCs w:val="28"/>
        </w:rPr>
        <w:t xml:space="preserve"> - </w:t>
      </w:r>
      <w:r w:rsidR="005C46CD" w:rsidRPr="00F25895">
        <w:rPr>
          <w:rFonts w:ascii="Arial" w:hAnsi="Arial" w:cs="Arial"/>
          <w:b/>
          <w:color w:val="auto"/>
          <w:sz w:val="28"/>
          <w:szCs w:val="28"/>
        </w:rPr>
        <w:t>P</w:t>
      </w:r>
      <w:r w:rsidR="00833CA5" w:rsidRPr="00F25895">
        <w:rPr>
          <w:rFonts w:ascii="Arial" w:hAnsi="Arial" w:cs="Arial"/>
          <w:b/>
          <w:color w:val="auto"/>
          <w:sz w:val="28"/>
          <w:szCs w:val="28"/>
        </w:rPr>
        <w:t>aństwa Południowoafrykańskiej Wspólnoty Rozwoju</w:t>
      </w:r>
    </w:p>
    <w:p w14:paraId="600C61F1" w14:textId="77777777" w:rsidR="00C47334" w:rsidRPr="00F25895" w:rsidRDefault="005C46CD" w:rsidP="00F25895">
      <w:pPr>
        <w:pStyle w:val="Nagwek3"/>
        <w:spacing w:line="360" w:lineRule="auto"/>
        <w:rPr>
          <w:rFonts w:ascii="Arial" w:hAnsi="Arial" w:cs="Arial"/>
          <w:b/>
          <w:color w:val="auto"/>
          <w:sz w:val="28"/>
          <w:szCs w:val="28"/>
        </w:rPr>
      </w:pPr>
      <w:r w:rsidRPr="00F25895">
        <w:rPr>
          <w:rFonts w:ascii="Arial" w:hAnsi="Arial" w:cs="Arial"/>
          <w:b/>
          <w:color w:val="auto"/>
          <w:sz w:val="28"/>
          <w:szCs w:val="28"/>
        </w:rPr>
        <w:t>(SOUTHERN AFRICAN DEVELEPMENT COMMUNITY)</w:t>
      </w:r>
    </w:p>
    <w:p w14:paraId="56164253" w14:textId="77777777" w:rsidR="005C46CD" w:rsidRPr="008B0BAA" w:rsidRDefault="005C46CD" w:rsidP="00F25895">
      <w:pPr>
        <w:pStyle w:val="NormalnyWeb"/>
        <w:shd w:val="clear" w:color="auto" w:fill="FFFFFF"/>
        <w:spacing w:before="0" w:beforeAutospacing="0" w:line="276" w:lineRule="auto"/>
        <w:rPr>
          <w:rFonts w:ascii="Arial" w:hAnsi="Arial" w:cs="Arial"/>
          <w:b/>
        </w:rPr>
      </w:pPr>
      <w:r w:rsidRPr="008B0BAA">
        <w:rPr>
          <w:rFonts w:ascii="Arial" w:hAnsi="Arial" w:cs="Arial"/>
          <w:b/>
        </w:rPr>
        <w:t xml:space="preserve">Botswana, Lesotho, Mozambik, Namibia, Republika Południowej Afryki, </w:t>
      </w:r>
      <w:r w:rsidR="00AE0B25" w:rsidRPr="008B0BAA">
        <w:rPr>
          <w:rFonts w:ascii="Arial" w:hAnsi="Arial" w:cs="Arial"/>
          <w:b/>
        </w:rPr>
        <w:t xml:space="preserve">Eswatini (dawniej </w:t>
      </w:r>
      <w:r w:rsidRPr="008B0BAA">
        <w:rPr>
          <w:rFonts w:ascii="Arial" w:hAnsi="Arial" w:cs="Arial"/>
          <w:b/>
        </w:rPr>
        <w:t>Suazi</w:t>
      </w:r>
      <w:r w:rsidR="00AE0B25" w:rsidRPr="008B0BAA">
        <w:rPr>
          <w:rFonts w:ascii="Arial" w:hAnsi="Arial" w:cs="Arial"/>
          <w:b/>
        </w:rPr>
        <w:t>)</w:t>
      </w:r>
    </w:p>
    <w:p w14:paraId="2EFB59F2" w14:textId="77777777" w:rsidR="005C46CD" w:rsidRPr="0090677C" w:rsidRDefault="005C46CD"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90677C">
        <w:rPr>
          <w:rFonts w:ascii="Arial" w:eastAsia="Times New Roman" w:hAnsi="Arial" w:cs="Arial"/>
          <w:b/>
          <w:color w:val="464646"/>
          <w:sz w:val="24"/>
          <w:szCs w:val="24"/>
          <w:lang w:eastAsia="pl-PL"/>
        </w:rPr>
        <w:t>Porozumienie preferencyjne</w:t>
      </w:r>
    </w:p>
    <w:p w14:paraId="7BB6730D" w14:textId="77777777" w:rsidR="005C46CD" w:rsidRPr="0090677C" w:rsidRDefault="005C46CD" w:rsidP="00F25895">
      <w:pPr>
        <w:pStyle w:val="NormalnyWeb"/>
        <w:shd w:val="clear" w:color="auto" w:fill="FFFFFF"/>
        <w:spacing w:before="0" w:beforeAutospacing="0" w:line="276" w:lineRule="auto"/>
        <w:rPr>
          <w:rFonts w:ascii="Arial" w:hAnsi="Arial" w:cs="Arial"/>
          <w:color w:val="464646"/>
        </w:rPr>
      </w:pPr>
      <w:r w:rsidRPr="0090677C">
        <w:rPr>
          <w:rFonts w:ascii="Arial" w:hAnsi="Arial" w:cs="Arial"/>
          <w:color w:val="464646"/>
        </w:rPr>
        <w:t>DECYZJA RADY (UE) 2016/1623 z dnia 1 czerwca 2016 r. w sprawie podpisania,</w:t>
      </w:r>
      <w:r w:rsidR="0030169B" w:rsidRPr="0090677C">
        <w:rPr>
          <w:rFonts w:ascii="Arial" w:hAnsi="Arial" w:cs="Arial"/>
          <w:color w:val="464646"/>
        </w:rPr>
        <w:t xml:space="preserve"> w imieniu Unii Europejskiej, i </w:t>
      </w:r>
      <w:r w:rsidRPr="0090677C">
        <w:rPr>
          <w:rFonts w:ascii="Arial" w:hAnsi="Arial" w:cs="Arial"/>
          <w:color w:val="464646"/>
        </w:rPr>
        <w:t xml:space="preserve">tymczasowego stosowania Umowy o Partnerstwie Gospodarczym między Unią Europejską i jej państwami członkowskimi, z jednej strony, a państwami </w:t>
      </w:r>
      <w:r w:rsidRPr="0090677C">
        <w:rPr>
          <w:rFonts w:ascii="Arial" w:hAnsi="Arial" w:cs="Arial"/>
          <w:b/>
          <w:color w:val="464646"/>
        </w:rPr>
        <w:t>SADC</w:t>
      </w:r>
      <w:r w:rsidRPr="0090677C">
        <w:rPr>
          <w:rFonts w:ascii="Arial" w:hAnsi="Arial" w:cs="Arial"/>
          <w:color w:val="464646"/>
        </w:rPr>
        <w:t>, z drugiej strony (Dz. Urz. L 250 z 16.09.2016, str. 1, tekst Umowy str. 3)</w:t>
      </w:r>
    </w:p>
    <w:p w14:paraId="2168A745" w14:textId="77777777" w:rsidR="005C46CD" w:rsidRPr="0090677C" w:rsidRDefault="005C46CD" w:rsidP="00F25895">
      <w:pPr>
        <w:pStyle w:val="NormalnyWeb"/>
        <w:shd w:val="clear" w:color="auto" w:fill="FFFFFF"/>
        <w:rPr>
          <w:rFonts w:ascii="Arial" w:hAnsi="Arial" w:cs="Arial"/>
          <w:b/>
          <w:color w:val="464646"/>
        </w:rPr>
      </w:pPr>
      <w:r w:rsidRPr="0090677C">
        <w:rPr>
          <w:rFonts w:ascii="Arial" w:hAnsi="Arial" w:cs="Arial"/>
          <w:b/>
          <w:color w:val="464646"/>
        </w:rPr>
        <w:t>Reguły pochodzenia/kumulacja pochodzenia</w:t>
      </w:r>
    </w:p>
    <w:p w14:paraId="46E5CB1F" w14:textId="77777777" w:rsidR="005C46CD" w:rsidRPr="0090677C" w:rsidRDefault="005C46CD" w:rsidP="00F25895">
      <w:pPr>
        <w:pStyle w:val="NormalnyWeb"/>
        <w:shd w:val="clear" w:color="auto" w:fill="FFFFFF"/>
        <w:rPr>
          <w:rFonts w:ascii="Arial" w:hAnsi="Arial" w:cs="Arial"/>
          <w:color w:val="464646"/>
        </w:rPr>
      </w:pPr>
      <w:r w:rsidRPr="0090677C">
        <w:rPr>
          <w:rFonts w:ascii="Arial" w:hAnsi="Arial" w:cs="Arial"/>
          <w:color w:val="464646"/>
        </w:rPr>
        <w:t>Protokół 1 do Umowy UE – SADC (Dz. Urz. L 250 z 16.09.2016, str. 1924)</w:t>
      </w:r>
    </w:p>
    <w:p w14:paraId="78AE41EB" w14:textId="77777777" w:rsidR="005C46CD" w:rsidRPr="0090677C" w:rsidRDefault="005C46CD" w:rsidP="00F25895">
      <w:pPr>
        <w:pStyle w:val="NormalnyWeb"/>
        <w:shd w:val="clear" w:color="auto" w:fill="FFFFFF"/>
        <w:spacing w:line="276" w:lineRule="auto"/>
        <w:rPr>
          <w:rFonts w:ascii="Arial" w:hAnsi="Arial" w:cs="Arial"/>
          <w:color w:val="464646"/>
        </w:rPr>
      </w:pPr>
      <w:r w:rsidRPr="0090677C">
        <w:rPr>
          <w:rFonts w:ascii="Arial" w:hAnsi="Arial" w:cs="Arial"/>
          <w:color w:val="464646"/>
        </w:rPr>
        <w:t>Kumulacja bilateralna, diagonalna, pełna, rozszerzona</w:t>
      </w:r>
      <w:r w:rsidR="00DC2B77" w:rsidRPr="0090677C">
        <w:rPr>
          <w:rFonts w:ascii="Arial" w:hAnsi="Arial" w:cs="Arial"/>
          <w:color w:val="464646"/>
        </w:rPr>
        <w:t xml:space="preserve"> (zawiadomienie Komisji Europejskiej w sprawie stosowania kumulacji opublikowane w Dz. Urz. C 407 z 12.11.2018, str. 5 i 8)</w:t>
      </w:r>
    </w:p>
    <w:p w14:paraId="5023D685" w14:textId="77777777" w:rsidR="005C46CD" w:rsidRPr="00F25895" w:rsidRDefault="00353C4D" w:rsidP="00F25895">
      <w:pPr>
        <w:pStyle w:val="Nagwek3"/>
        <w:rPr>
          <w:rStyle w:val="Pogrubienie"/>
          <w:rFonts w:ascii="Arial" w:hAnsi="Arial" w:cs="Arial"/>
          <w:color w:val="464646"/>
          <w:sz w:val="28"/>
          <w:szCs w:val="28"/>
        </w:rPr>
      </w:pPr>
      <w:r w:rsidRPr="00F25895">
        <w:rPr>
          <w:rStyle w:val="Pogrubienie"/>
          <w:rFonts w:ascii="Arial" w:hAnsi="Arial" w:cs="Arial"/>
          <w:color w:val="464646"/>
          <w:sz w:val="28"/>
          <w:szCs w:val="28"/>
        </w:rPr>
        <w:t>2.</w:t>
      </w:r>
      <w:r w:rsidR="00B85363" w:rsidRPr="00F25895">
        <w:rPr>
          <w:rStyle w:val="Pogrubienie"/>
          <w:rFonts w:ascii="Arial" w:hAnsi="Arial" w:cs="Arial"/>
          <w:color w:val="464646"/>
          <w:sz w:val="28"/>
          <w:szCs w:val="28"/>
        </w:rPr>
        <w:t>7</w:t>
      </w:r>
      <w:r w:rsidRPr="00F25895">
        <w:rPr>
          <w:rStyle w:val="Pogrubienie"/>
          <w:rFonts w:ascii="Arial" w:hAnsi="Arial" w:cs="Arial"/>
          <w:color w:val="464646"/>
          <w:sz w:val="28"/>
          <w:szCs w:val="28"/>
        </w:rPr>
        <w:t xml:space="preserve">. </w:t>
      </w:r>
      <w:r w:rsidR="00AF08C2" w:rsidRPr="00F25895">
        <w:rPr>
          <w:rStyle w:val="Pogrubienie"/>
          <w:rFonts w:ascii="Arial" w:hAnsi="Arial" w:cs="Arial"/>
          <w:color w:val="464646"/>
          <w:sz w:val="28"/>
          <w:szCs w:val="28"/>
        </w:rPr>
        <w:t>AFRYKA ZACHODNIA (WEST AFRICA)</w:t>
      </w:r>
    </w:p>
    <w:p w14:paraId="09E999CA" w14:textId="77777777" w:rsidR="005C46CD" w:rsidRPr="008B0BAA" w:rsidRDefault="00AF08C2" w:rsidP="00F25895">
      <w:pPr>
        <w:pStyle w:val="NormalnyWeb"/>
        <w:shd w:val="clear" w:color="auto" w:fill="FFFFFF"/>
        <w:rPr>
          <w:rStyle w:val="Pogrubienie"/>
          <w:rFonts w:ascii="Arial" w:hAnsi="Arial" w:cs="Arial"/>
          <w:color w:val="365F91" w:themeColor="accent1" w:themeShade="BF"/>
          <w:u w:val="single"/>
        </w:rPr>
      </w:pPr>
      <w:r w:rsidRPr="008B0BAA">
        <w:rPr>
          <w:rStyle w:val="Pogrubienie"/>
          <w:rFonts w:ascii="Arial" w:hAnsi="Arial" w:cs="Arial"/>
          <w:color w:val="365F91" w:themeColor="accent1" w:themeShade="BF"/>
          <w:u w:val="single"/>
        </w:rPr>
        <w:t>W</w:t>
      </w:r>
      <w:r w:rsidR="00042F5A" w:rsidRPr="008B0BAA">
        <w:rPr>
          <w:rStyle w:val="Pogrubienie"/>
          <w:rFonts w:ascii="Arial" w:hAnsi="Arial" w:cs="Arial"/>
          <w:color w:val="365F91" w:themeColor="accent1" w:themeShade="BF"/>
          <w:u w:val="single"/>
        </w:rPr>
        <w:t>YBRZEŻE</w:t>
      </w:r>
      <w:r w:rsidRPr="008B0BAA">
        <w:rPr>
          <w:rStyle w:val="Pogrubienie"/>
          <w:rFonts w:ascii="Arial" w:hAnsi="Arial" w:cs="Arial"/>
          <w:color w:val="365F91" w:themeColor="accent1" w:themeShade="BF"/>
          <w:u w:val="single"/>
        </w:rPr>
        <w:t xml:space="preserve"> K</w:t>
      </w:r>
      <w:r w:rsidR="00042F5A" w:rsidRPr="008B0BAA">
        <w:rPr>
          <w:rStyle w:val="Pogrubienie"/>
          <w:rFonts w:ascii="Arial" w:hAnsi="Arial" w:cs="Arial"/>
          <w:color w:val="365F91" w:themeColor="accent1" w:themeShade="BF"/>
          <w:u w:val="single"/>
        </w:rPr>
        <w:t>OŚCI</w:t>
      </w:r>
      <w:r w:rsidRPr="008B0BAA">
        <w:rPr>
          <w:rStyle w:val="Pogrubienie"/>
          <w:rFonts w:ascii="Arial" w:hAnsi="Arial" w:cs="Arial"/>
          <w:color w:val="365F91" w:themeColor="accent1" w:themeShade="BF"/>
          <w:u w:val="single"/>
        </w:rPr>
        <w:t xml:space="preserve"> S</w:t>
      </w:r>
      <w:r w:rsidR="00042F5A" w:rsidRPr="008B0BAA">
        <w:rPr>
          <w:rStyle w:val="Pogrubienie"/>
          <w:rFonts w:ascii="Arial" w:hAnsi="Arial" w:cs="Arial"/>
          <w:color w:val="365F91" w:themeColor="accent1" w:themeShade="BF"/>
          <w:u w:val="single"/>
        </w:rPr>
        <w:t>ŁONIOWEJ</w:t>
      </w:r>
      <w:r w:rsidRPr="008B0BAA">
        <w:rPr>
          <w:rStyle w:val="Pogrubienie"/>
          <w:rFonts w:ascii="Arial" w:hAnsi="Arial" w:cs="Arial"/>
          <w:color w:val="365F91" w:themeColor="accent1" w:themeShade="BF"/>
          <w:u w:val="single"/>
        </w:rPr>
        <w:t xml:space="preserve"> (</w:t>
      </w:r>
      <w:proofErr w:type="spellStart"/>
      <w:r w:rsidRPr="008B0BAA">
        <w:rPr>
          <w:rStyle w:val="Pogrubienie"/>
          <w:rFonts w:ascii="Arial" w:hAnsi="Arial" w:cs="Arial"/>
          <w:color w:val="365F91" w:themeColor="accent1" w:themeShade="BF"/>
          <w:u w:val="single"/>
        </w:rPr>
        <w:t>Côte</w:t>
      </w:r>
      <w:proofErr w:type="spellEnd"/>
      <w:r w:rsidRPr="008B0BAA">
        <w:rPr>
          <w:rStyle w:val="Pogrubienie"/>
          <w:rFonts w:ascii="Arial" w:hAnsi="Arial" w:cs="Arial"/>
          <w:color w:val="365F91" w:themeColor="accent1" w:themeShade="BF"/>
          <w:u w:val="single"/>
        </w:rPr>
        <w:t xml:space="preserve"> </w:t>
      </w:r>
      <w:proofErr w:type="spellStart"/>
      <w:r w:rsidRPr="008B0BAA">
        <w:rPr>
          <w:rStyle w:val="Pogrubienie"/>
          <w:rFonts w:ascii="Arial" w:hAnsi="Arial" w:cs="Arial"/>
          <w:color w:val="365F91" w:themeColor="accent1" w:themeShade="BF"/>
          <w:u w:val="single"/>
        </w:rPr>
        <w:t>d'Ivoire</w:t>
      </w:r>
      <w:proofErr w:type="spellEnd"/>
      <w:r w:rsidRPr="008B0BAA">
        <w:rPr>
          <w:rStyle w:val="Pogrubienie"/>
          <w:rFonts w:ascii="Arial" w:hAnsi="Arial" w:cs="Arial"/>
          <w:color w:val="365F91" w:themeColor="accent1" w:themeShade="BF"/>
          <w:u w:val="single"/>
        </w:rPr>
        <w:t>)</w:t>
      </w:r>
    </w:p>
    <w:p w14:paraId="61BD9C51" w14:textId="77777777" w:rsidR="00AF08C2" w:rsidRPr="0090677C" w:rsidRDefault="00AF08C2"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90677C">
        <w:rPr>
          <w:rFonts w:ascii="Arial" w:eastAsia="Times New Roman" w:hAnsi="Arial" w:cs="Arial"/>
          <w:b/>
          <w:color w:val="464646"/>
          <w:sz w:val="24"/>
          <w:szCs w:val="24"/>
          <w:lang w:eastAsia="pl-PL"/>
        </w:rPr>
        <w:t>Porozumienie preferencyjne</w:t>
      </w:r>
    </w:p>
    <w:p w14:paraId="4222C9A2" w14:textId="77777777" w:rsidR="00AF08C2" w:rsidRPr="0090677C" w:rsidRDefault="00AF08C2" w:rsidP="00F25895">
      <w:pPr>
        <w:pStyle w:val="NormalnyWeb"/>
        <w:shd w:val="clear" w:color="auto" w:fill="FFFFFF"/>
        <w:spacing w:line="276" w:lineRule="auto"/>
        <w:rPr>
          <w:rStyle w:val="Pogrubienie"/>
          <w:rFonts w:ascii="Arial" w:hAnsi="Arial" w:cs="Arial"/>
          <w:b w:val="0"/>
          <w:color w:val="464646"/>
        </w:rPr>
      </w:pPr>
      <w:r w:rsidRPr="0090677C">
        <w:rPr>
          <w:rStyle w:val="Pogrubienie"/>
          <w:rFonts w:ascii="Arial" w:hAnsi="Arial" w:cs="Arial"/>
          <w:b w:val="0"/>
          <w:color w:val="464646"/>
        </w:rPr>
        <w:t>DECYZJA RADY z dnia 21 listopada 2008 r. w sprawie podpisania i tymczasowego stosowania Wstępnej umowy o partnerstwie gospodarczym między Wybrzeżem Kości Słoniowej, z jednej strony, a Wspólnotą Europejską i jej państwami</w:t>
      </w:r>
      <w:r w:rsidR="00A510DD" w:rsidRPr="0090677C">
        <w:rPr>
          <w:rStyle w:val="Pogrubienie"/>
          <w:rFonts w:ascii="Arial" w:hAnsi="Arial" w:cs="Arial"/>
          <w:b w:val="0"/>
          <w:color w:val="464646"/>
        </w:rPr>
        <w:t xml:space="preserve"> </w:t>
      </w:r>
      <w:r w:rsidRPr="0090677C">
        <w:rPr>
          <w:rStyle w:val="Pogrubienie"/>
          <w:rFonts w:ascii="Arial" w:hAnsi="Arial" w:cs="Arial"/>
          <w:b w:val="0"/>
          <w:color w:val="464646"/>
        </w:rPr>
        <w:t>członkowskimi, z drugiej strony</w:t>
      </w:r>
      <w:r w:rsidR="00A510DD" w:rsidRPr="0090677C">
        <w:rPr>
          <w:rStyle w:val="Pogrubienie"/>
          <w:rFonts w:ascii="Arial" w:hAnsi="Arial" w:cs="Arial"/>
          <w:b w:val="0"/>
          <w:color w:val="464646"/>
        </w:rPr>
        <w:t xml:space="preserve"> (Dz. Urz. L 59 z 3.03.2009, str. 1)</w:t>
      </w:r>
    </w:p>
    <w:p w14:paraId="4B9E2F81" w14:textId="77777777" w:rsidR="00A510DD" w:rsidRPr="0090677C" w:rsidRDefault="00A510DD" w:rsidP="00F25895">
      <w:pPr>
        <w:pStyle w:val="NormalnyWeb"/>
        <w:shd w:val="clear" w:color="auto" w:fill="FFFFFF"/>
        <w:spacing w:line="276" w:lineRule="auto"/>
        <w:rPr>
          <w:rStyle w:val="Pogrubienie"/>
          <w:rFonts w:ascii="Arial" w:hAnsi="Arial" w:cs="Arial"/>
          <w:b w:val="0"/>
          <w:color w:val="464646"/>
        </w:rPr>
      </w:pPr>
      <w:r w:rsidRPr="0090677C">
        <w:rPr>
          <w:rStyle w:val="Pogrubienie"/>
          <w:rFonts w:ascii="Arial" w:hAnsi="Arial" w:cs="Arial"/>
          <w:b w:val="0"/>
          <w:color w:val="464646"/>
        </w:rPr>
        <w:t>Wstępna</w:t>
      </w:r>
      <w:r w:rsidR="00042F5A" w:rsidRPr="0090677C">
        <w:rPr>
          <w:rStyle w:val="Pogrubienie"/>
          <w:rFonts w:ascii="Arial" w:hAnsi="Arial" w:cs="Arial"/>
          <w:b w:val="0"/>
          <w:color w:val="464646"/>
        </w:rPr>
        <w:t xml:space="preserve"> u</w:t>
      </w:r>
      <w:r w:rsidRPr="0090677C">
        <w:rPr>
          <w:rStyle w:val="Pogrubienie"/>
          <w:rFonts w:ascii="Arial" w:hAnsi="Arial" w:cs="Arial"/>
          <w:b w:val="0"/>
          <w:color w:val="464646"/>
        </w:rPr>
        <w:t xml:space="preserve">mowa </w:t>
      </w:r>
      <w:r w:rsidR="00042F5A" w:rsidRPr="0090677C">
        <w:rPr>
          <w:rStyle w:val="Pogrubienie"/>
          <w:rFonts w:ascii="Arial" w:hAnsi="Arial" w:cs="Arial"/>
          <w:b w:val="0"/>
          <w:color w:val="464646"/>
        </w:rPr>
        <w:t>p</w:t>
      </w:r>
      <w:r w:rsidRPr="0090677C">
        <w:rPr>
          <w:rStyle w:val="Pogrubienie"/>
          <w:rFonts w:ascii="Arial" w:hAnsi="Arial" w:cs="Arial"/>
          <w:b w:val="0"/>
          <w:color w:val="464646"/>
        </w:rPr>
        <w:t>artnerstwie</w:t>
      </w:r>
      <w:r w:rsidR="00042F5A" w:rsidRPr="0090677C">
        <w:rPr>
          <w:rStyle w:val="Pogrubienie"/>
          <w:rFonts w:ascii="Arial" w:hAnsi="Arial" w:cs="Arial"/>
          <w:b w:val="0"/>
          <w:color w:val="464646"/>
        </w:rPr>
        <w:t xml:space="preserve"> g</w:t>
      </w:r>
      <w:r w:rsidRPr="0090677C">
        <w:rPr>
          <w:rStyle w:val="Pogrubienie"/>
          <w:rFonts w:ascii="Arial" w:hAnsi="Arial" w:cs="Arial"/>
          <w:b w:val="0"/>
          <w:color w:val="464646"/>
        </w:rPr>
        <w:t>ospodarczym między Wybrzeżem Kości Słoniowej, z jednej Strony, a Wspólnotą Europejską i jej państwami członkowskimi, z drugiej strony (Dz. Urz. L 59 z 3.03.2009, str. 3)</w:t>
      </w:r>
    </w:p>
    <w:p w14:paraId="0E915809" w14:textId="77777777" w:rsidR="00AF08C2" w:rsidRPr="0090677C" w:rsidRDefault="00AF08C2" w:rsidP="00F25895">
      <w:pPr>
        <w:pStyle w:val="NormalnyWeb"/>
        <w:shd w:val="clear" w:color="auto" w:fill="FFFFFF"/>
        <w:spacing w:line="276" w:lineRule="auto"/>
        <w:rPr>
          <w:rStyle w:val="Pogrubienie"/>
          <w:rFonts w:ascii="Arial" w:hAnsi="Arial" w:cs="Arial"/>
          <w:b w:val="0"/>
          <w:color w:val="464646"/>
        </w:rPr>
      </w:pPr>
      <w:r w:rsidRPr="0090677C">
        <w:rPr>
          <w:rStyle w:val="Pogrubienie"/>
          <w:rFonts w:ascii="Arial" w:hAnsi="Arial" w:cs="Arial"/>
          <w:b w:val="0"/>
          <w:color w:val="464646"/>
        </w:rPr>
        <w:lastRenderedPageBreak/>
        <w:t>Zawiadomienie dotyczące tymczasowego stosowania Wstępnej umowy o partnerstwie gospodarczym między Wybrzeżem Kości Słoniowej, z jednej strony, a Wspólnotą Europejską i jej państwami członkowskimi, z drugiej strony. Od dnia 3 września 2016 r. umowa ta jest tymczasowo stosowana między Unią Europejską a Republiką Wybrzeża Kości Słoniowej</w:t>
      </w:r>
      <w:r w:rsidR="00A510DD" w:rsidRPr="0090677C">
        <w:rPr>
          <w:rStyle w:val="Pogrubienie"/>
          <w:rFonts w:ascii="Arial" w:hAnsi="Arial" w:cs="Arial"/>
          <w:b w:val="0"/>
          <w:color w:val="464646"/>
        </w:rPr>
        <w:t xml:space="preserve"> (Dz. Urz. L 272 z 7.10.2016)</w:t>
      </w:r>
    </w:p>
    <w:p w14:paraId="78EB0185" w14:textId="77777777" w:rsidR="00042F5A" w:rsidRPr="0090677C" w:rsidRDefault="00042F5A" w:rsidP="00F25895">
      <w:pPr>
        <w:pStyle w:val="NormalnyWeb"/>
        <w:shd w:val="clear" w:color="auto" w:fill="FFFFFF"/>
        <w:rPr>
          <w:rFonts w:ascii="Arial" w:hAnsi="Arial" w:cs="Arial"/>
          <w:b/>
          <w:color w:val="464646"/>
        </w:rPr>
      </w:pPr>
      <w:r w:rsidRPr="0090677C">
        <w:rPr>
          <w:rFonts w:ascii="Arial" w:hAnsi="Arial" w:cs="Arial"/>
          <w:b/>
          <w:color w:val="464646"/>
        </w:rPr>
        <w:t>Reguły pochodzenia/kumulacja pochodzenia</w:t>
      </w:r>
    </w:p>
    <w:p w14:paraId="6AA64A9E" w14:textId="77777777" w:rsidR="00BC4350" w:rsidRDefault="009674CE" w:rsidP="00F25895">
      <w:pPr>
        <w:pStyle w:val="NormalnyWeb"/>
        <w:shd w:val="clear" w:color="auto" w:fill="FFFFFF"/>
        <w:rPr>
          <w:rStyle w:val="Pogrubienie"/>
          <w:rFonts w:ascii="Arial" w:hAnsi="Arial" w:cs="Arial"/>
          <w:b w:val="0"/>
          <w:color w:val="464646"/>
        </w:rPr>
      </w:pPr>
      <w:r w:rsidRPr="0090677C">
        <w:rPr>
          <w:rStyle w:val="Pogrubienie"/>
          <w:rFonts w:ascii="Arial" w:hAnsi="Arial" w:cs="Arial"/>
          <w:b w:val="0"/>
          <w:color w:val="464646"/>
        </w:rPr>
        <w:t>Protokół 1 do Umowy UE – Wybrzeże Kości Słoniowej (Dz. Urz. L 49 z 21.02.2020)</w:t>
      </w:r>
    </w:p>
    <w:p w14:paraId="0889809E" w14:textId="77777777" w:rsidR="00BC4350" w:rsidRPr="00BC4350" w:rsidRDefault="00BC4350" w:rsidP="00F25895">
      <w:pPr>
        <w:pStyle w:val="NormalnyWeb"/>
        <w:shd w:val="clear" w:color="auto" w:fill="FFFFFF"/>
        <w:rPr>
          <w:rStyle w:val="Pogrubienie"/>
          <w:rFonts w:ascii="Arial" w:hAnsi="Arial" w:cs="Arial"/>
          <w:color w:val="464646"/>
        </w:rPr>
      </w:pPr>
      <w:r w:rsidRPr="00BC4350">
        <w:rPr>
          <w:rFonts w:ascii="Arial" w:hAnsi="Arial" w:cs="Arial"/>
          <w:bCs/>
          <w:color w:val="464646"/>
        </w:rPr>
        <w:t>Sprostowanie do decyzji Rady (UE) 2019/1355 z dnia 15 lipca 2019 r. w sprawie stanowiska, jakie ma zostać zajęte w imieniu Unii Europejskiej w ramach Komitetu UPG, ustanowionego na mocy Wstępnej umowy o partnerstwie gospodarczym między Wybrzeżem Kości Słoniowej, z jednej strony, a Wspólnotą Europejską i jej państwami członkowskimi, z drugiej strony, odnośnie do przyjęcia Protokołu 1 dotyczącego definicji pojęcia „produkty pochodzące” oraz metod współpracy administracyjnej</w:t>
      </w:r>
      <w:r>
        <w:rPr>
          <w:rFonts w:ascii="Arial" w:hAnsi="Arial" w:cs="Arial"/>
          <w:bCs/>
          <w:color w:val="464646"/>
        </w:rPr>
        <w:t xml:space="preserve"> ( Dz. Urz. UE L 88 z 24.3.2020)</w:t>
      </w:r>
    </w:p>
    <w:p w14:paraId="1E17F27C" w14:textId="77777777" w:rsidR="009674CE" w:rsidRPr="0090677C" w:rsidRDefault="009674CE" w:rsidP="00F25895">
      <w:pPr>
        <w:pStyle w:val="NormalnyWeb"/>
        <w:shd w:val="clear" w:color="auto" w:fill="FFFFFF"/>
        <w:spacing w:line="480" w:lineRule="auto"/>
        <w:rPr>
          <w:rStyle w:val="Pogrubienie"/>
          <w:rFonts w:ascii="Arial" w:hAnsi="Arial" w:cs="Arial"/>
          <w:b w:val="0"/>
          <w:color w:val="464646"/>
        </w:rPr>
      </w:pPr>
      <w:r w:rsidRPr="0090677C">
        <w:rPr>
          <w:rStyle w:val="Pogrubienie"/>
          <w:rFonts w:ascii="Arial" w:hAnsi="Arial" w:cs="Arial"/>
          <w:b w:val="0"/>
          <w:color w:val="464646"/>
        </w:rPr>
        <w:t>Kumulacja bilateralna, diagonalna, rozszerzona</w:t>
      </w:r>
    </w:p>
    <w:p w14:paraId="17BE44A8" w14:textId="77777777" w:rsidR="005C46CD" w:rsidRPr="008B0BAA" w:rsidRDefault="00042F5A" w:rsidP="00F25895">
      <w:pPr>
        <w:pStyle w:val="NormalnyWeb"/>
        <w:shd w:val="clear" w:color="auto" w:fill="FFFFFF"/>
        <w:rPr>
          <w:rStyle w:val="Pogrubienie"/>
          <w:rFonts w:ascii="Arial" w:hAnsi="Arial" w:cs="Arial"/>
          <w:color w:val="365F91" w:themeColor="accent1" w:themeShade="BF"/>
          <w:u w:val="single"/>
        </w:rPr>
      </w:pPr>
      <w:r w:rsidRPr="008B0BAA">
        <w:rPr>
          <w:rStyle w:val="Pogrubienie"/>
          <w:rFonts w:ascii="Arial" w:hAnsi="Arial" w:cs="Arial"/>
          <w:color w:val="365F91" w:themeColor="accent1" w:themeShade="BF"/>
          <w:u w:val="single"/>
        </w:rPr>
        <w:t>GHANA</w:t>
      </w:r>
    </w:p>
    <w:p w14:paraId="795CB10D" w14:textId="77777777" w:rsidR="00042F5A" w:rsidRDefault="00042F5A"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90677C">
        <w:rPr>
          <w:rFonts w:ascii="Arial" w:eastAsia="Times New Roman" w:hAnsi="Arial" w:cs="Arial"/>
          <w:b/>
          <w:color w:val="464646"/>
          <w:sz w:val="24"/>
          <w:szCs w:val="24"/>
          <w:lang w:eastAsia="pl-PL"/>
        </w:rPr>
        <w:t>Porozumienie preferencyjne</w:t>
      </w:r>
    </w:p>
    <w:p w14:paraId="74013F9F" w14:textId="77777777" w:rsidR="001F6CF0" w:rsidRDefault="001F6CF0" w:rsidP="001F6CF0">
      <w:pPr>
        <w:shd w:val="clear" w:color="auto" w:fill="FFFFFF"/>
        <w:spacing w:before="100" w:beforeAutospacing="1" w:after="240" w:line="240" w:lineRule="auto"/>
        <w:rPr>
          <w:rFonts w:ascii="Arial" w:eastAsia="Times New Roman" w:hAnsi="Arial" w:cs="Arial"/>
          <w:bCs/>
          <w:color w:val="464646"/>
          <w:sz w:val="24"/>
          <w:szCs w:val="24"/>
          <w:lang w:eastAsia="pl-PL"/>
        </w:rPr>
      </w:pPr>
      <w:r w:rsidRPr="001F6CF0">
        <w:rPr>
          <w:rFonts w:ascii="Arial" w:eastAsia="Times New Roman" w:hAnsi="Arial" w:cs="Arial"/>
          <w:bCs/>
          <w:color w:val="464646"/>
          <w:sz w:val="24"/>
          <w:szCs w:val="24"/>
          <w:lang w:eastAsia="pl-PL"/>
        </w:rPr>
        <w:t>DECYZJA nr 1/2020 KOMITETU UPG USTANOWIONEGO NA MOCY WSTĘPNEJ UMOWY O PARTNERSTWIE GOSPODARCZYM MIĘDZY GHANĄ, Z JEDNEJ STRONY, A WSPÓLNOTĄ EUROPEJSKĄ I JEJ PAŃSTWAMI CZŁONKOWSKIMI, Z DRUGIEJ STRONY</w:t>
      </w:r>
      <w:r>
        <w:rPr>
          <w:rFonts w:ascii="Arial" w:eastAsia="Times New Roman" w:hAnsi="Arial" w:cs="Arial"/>
          <w:bCs/>
          <w:color w:val="464646"/>
          <w:sz w:val="24"/>
          <w:szCs w:val="24"/>
          <w:lang w:eastAsia="pl-PL"/>
        </w:rPr>
        <w:t xml:space="preserve"> z dnia 20 sierpnia 2020 r.  </w:t>
      </w:r>
      <w:r w:rsidRPr="001F6CF0">
        <w:rPr>
          <w:rFonts w:ascii="Arial" w:eastAsia="Times New Roman" w:hAnsi="Arial" w:cs="Arial"/>
          <w:bCs/>
          <w:color w:val="464646"/>
          <w:sz w:val="24"/>
          <w:szCs w:val="24"/>
          <w:lang w:eastAsia="pl-PL"/>
        </w:rPr>
        <w:t>w sprawie przyjęcia Protokołu nr 1 dotyczącego definicji pojęcia „produkty pochodzące” oraz metod współpracy administracyjnej</w:t>
      </w:r>
      <w:r>
        <w:rPr>
          <w:rFonts w:ascii="Arial" w:eastAsia="Times New Roman" w:hAnsi="Arial" w:cs="Arial"/>
          <w:bCs/>
          <w:color w:val="464646"/>
          <w:sz w:val="24"/>
          <w:szCs w:val="24"/>
          <w:lang w:eastAsia="pl-PL"/>
        </w:rPr>
        <w:t xml:space="preserve"> (Dz. Urz. L 350 z 21.10.2020) </w:t>
      </w:r>
    </w:p>
    <w:p w14:paraId="6EF2B95C" w14:textId="77777777" w:rsidR="00BA32FD" w:rsidRPr="00BA32FD" w:rsidRDefault="00BA32FD" w:rsidP="00BA32FD">
      <w:pPr>
        <w:shd w:val="clear" w:color="auto" w:fill="FFFFFF"/>
        <w:spacing w:before="240" w:beforeAutospacing="1" w:after="240" w:line="240" w:lineRule="auto"/>
        <w:rPr>
          <w:rFonts w:ascii="Arial" w:eastAsia="Times New Roman" w:hAnsi="Arial" w:cs="Arial"/>
          <w:bCs/>
          <w:color w:val="464646"/>
          <w:sz w:val="24"/>
          <w:szCs w:val="24"/>
          <w:lang w:eastAsia="pl-PL"/>
        </w:rPr>
      </w:pPr>
      <w:r w:rsidRPr="00BA32FD">
        <w:rPr>
          <w:rFonts w:ascii="Arial" w:eastAsia="Times New Roman" w:hAnsi="Arial" w:cs="Arial"/>
          <w:bCs/>
          <w:color w:val="464646"/>
          <w:sz w:val="24"/>
          <w:szCs w:val="24"/>
          <w:lang w:eastAsia="pl-PL"/>
        </w:rPr>
        <w:t>Powiadomienie Komisji zgodnie z art. 7 ust. 3 lit. b) protokołu 1 do Wstępnej umowy o partnerstwie gospodarczym między Ghaną, z jednej strony, a Wspólnotą Europejską i jej państwami członkowskimi, z drugiej strony</w:t>
      </w:r>
      <w:r>
        <w:rPr>
          <w:rFonts w:ascii="Arial" w:eastAsia="Times New Roman" w:hAnsi="Arial" w:cs="Arial"/>
          <w:bCs/>
          <w:color w:val="464646"/>
          <w:sz w:val="24"/>
          <w:szCs w:val="24"/>
          <w:lang w:eastAsia="pl-PL"/>
        </w:rPr>
        <w:t xml:space="preserve">.    </w:t>
      </w:r>
      <w:r w:rsidRPr="00BA32FD">
        <w:rPr>
          <w:rFonts w:ascii="Arial" w:eastAsia="Times New Roman" w:hAnsi="Arial" w:cs="Arial"/>
          <w:bCs/>
          <w:color w:val="464646"/>
          <w:sz w:val="24"/>
          <w:szCs w:val="24"/>
          <w:lang w:eastAsia="pl-PL"/>
        </w:rPr>
        <w:t>Kumulacja między Unią Europejską a innymi państwami Afryki Zachodniej, innymi państwami AKP oraz krajami i terytoriami zamorskimi Unii Europejskiej, zgodnie z art. 7 ust. 1 i 2 protokołu 1 do</w:t>
      </w:r>
      <w:r>
        <w:rPr>
          <w:rFonts w:ascii="Arial" w:eastAsia="Times New Roman" w:hAnsi="Arial" w:cs="Arial"/>
          <w:bCs/>
          <w:color w:val="464646"/>
          <w:sz w:val="24"/>
          <w:szCs w:val="24"/>
          <w:lang w:eastAsia="pl-PL"/>
        </w:rPr>
        <w:t xml:space="preserve"> wstępnej UPG między Ghaną a UE  ( Dz. Urz. UE L 35 Z 24.1.2020)</w:t>
      </w:r>
    </w:p>
    <w:p w14:paraId="70BDEF56" w14:textId="77777777" w:rsidR="001F6CF0" w:rsidRPr="0090677C" w:rsidRDefault="001F6CF0" w:rsidP="00F25895">
      <w:pPr>
        <w:shd w:val="clear" w:color="auto" w:fill="FFFFFF"/>
        <w:spacing w:before="100" w:beforeAutospacing="1" w:after="240" w:line="240" w:lineRule="auto"/>
        <w:rPr>
          <w:rFonts w:ascii="Arial" w:eastAsia="Times New Roman" w:hAnsi="Arial" w:cs="Arial"/>
          <w:b/>
          <w:color w:val="464646"/>
          <w:sz w:val="24"/>
          <w:szCs w:val="24"/>
          <w:lang w:eastAsia="pl-PL"/>
        </w:rPr>
      </w:pPr>
    </w:p>
    <w:p w14:paraId="4193AC41" w14:textId="77777777" w:rsidR="00CF2864" w:rsidRPr="00F25895" w:rsidRDefault="00D71689" w:rsidP="00F25895">
      <w:pPr>
        <w:pStyle w:val="Nagwek3"/>
        <w:ind w:left="709" w:hanging="426"/>
        <w:rPr>
          <w:rStyle w:val="Pogrubienie"/>
          <w:rFonts w:ascii="Arial" w:hAnsi="Arial" w:cs="Arial"/>
          <w:color w:val="464646"/>
          <w:sz w:val="28"/>
          <w:szCs w:val="28"/>
        </w:rPr>
      </w:pPr>
      <w:r w:rsidRPr="00F25895">
        <w:rPr>
          <w:rStyle w:val="Pogrubienie"/>
          <w:rFonts w:ascii="Arial" w:hAnsi="Arial" w:cs="Arial"/>
          <w:color w:val="464646"/>
          <w:sz w:val="28"/>
          <w:szCs w:val="28"/>
        </w:rPr>
        <w:t>2.8.</w:t>
      </w:r>
      <w:r w:rsidRPr="00F25895">
        <w:rPr>
          <w:rStyle w:val="Pogrubienie"/>
          <w:rFonts w:ascii="Arial" w:hAnsi="Arial" w:cs="Arial"/>
          <w:color w:val="464646"/>
          <w:sz w:val="28"/>
          <w:szCs w:val="28"/>
        </w:rPr>
        <w:tab/>
      </w:r>
      <w:r w:rsidR="00CF2864" w:rsidRPr="00F25895">
        <w:rPr>
          <w:rStyle w:val="Pogrubienie"/>
          <w:rFonts w:ascii="Arial" w:hAnsi="Arial" w:cs="Arial"/>
          <w:color w:val="464646"/>
          <w:sz w:val="28"/>
          <w:szCs w:val="28"/>
        </w:rPr>
        <w:t>POZOSTAŁE KRAJE AKP</w:t>
      </w:r>
    </w:p>
    <w:p w14:paraId="594416BF" w14:textId="77777777" w:rsidR="00042F5A" w:rsidRPr="0090677C" w:rsidRDefault="00042F5A" w:rsidP="00F25895">
      <w:pPr>
        <w:pStyle w:val="NormalnyWeb"/>
        <w:shd w:val="clear" w:color="auto" w:fill="FFFFFF"/>
        <w:spacing w:line="276" w:lineRule="auto"/>
        <w:rPr>
          <w:rFonts w:ascii="Arial" w:hAnsi="Arial" w:cs="Arial"/>
          <w:color w:val="464646"/>
        </w:rPr>
      </w:pPr>
      <w:r w:rsidRPr="0090677C">
        <w:rPr>
          <w:rStyle w:val="Pogrubienie"/>
          <w:rFonts w:ascii="Arial" w:hAnsi="Arial" w:cs="Arial"/>
          <w:b w:val="0"/>
          <w:color w:val="464646"/>
        </w:rPr>
        <w:t>Pozostałe kraje AKP</w:t>
      </w:r>
      <w:r w:rsidRPr="0090677C">
        <w:rPr>
          <w:rFonts w:ascii="Arial" w:hAnsi="Arial" w:cs="Arial"/>
          <w:color w:val="464646"/>
        </w:rPr>
        <w:t>, których nie dotyczą ww. regulacje korzystają z Ogólnego Systemu Preferencji (GSP) o ile znajdują się na liście krajów beneficj</w:t>
      </w:r>
      <w:r w:rsidR="00CF74D1" w:rsidRPr="0090677C">
        <w:rPr>
          <w:rFonts w:ascii="Arial" w:hAnsi="Arial" w:cs="Arial"/>
          <w:color w:val="464646"/>
        </w:rPr>
        <w:t>e</w:t>
      </w:r>
      <w:r w:rsidRPr="0090677C">
        <w:rPr>
          <w:rFonts w:ascii="Arial" w:hAnsi="Arial" w:cs="Arial"/>
          <w:color w:val="464646"/>
        </w:rPr>
        <w:t xml:space="preserve">ntów systemu GSP. Zawarcie w przyszłości przez te kraje kolejnych umów o partnerstwie gospodarczym (EPA – </w:t>
      </w:r>
      <w:proofErr w:type="spellStart"/>
      <w:r w:rsidRPr="0090677C">
        <w:rPr>
          <w:rFonts w:ascii="Arial" w:hAnsi="Arial" w:cs="Arial"/>
          <w:color w:val="464646"/>
        </w:rPr>
        <w:t>Economic</w:t>
      </w:r>
      <w:proofErr w:type="spellEnd"/>
      <w:r w:rsidRPr="0090677C">
        <w:rPr>
          <w:rFonts w:ascii="Arial" w:hAnsi="Arial" w:cs="Arial"/>
          <w:color w:val="464646"/>
        </w:rPr>
        <w:t xml:space="preserve"> </w:t>
      </w:r>
      <w:proofErr w:type="spellStart"/>
      <w:r w:rsidRPr="0090677C">
        <w:rPr>
          <w:rFonts w:ascii="Arial" w:hAnsi="Arial" w:cs="Arial"/>
          <w:color w:val="464646"/>
        </w:rPr>
        <w:t>Partnership</w:t>
      </w:r>
      <w:proofErr w:type="spellEnd"/>
      <w:r w:rsidRPr="0090677C">
        <w:rPr>
          <w:rFonts w:ascii="Arial" w:hAnsi="Arial" w:cs="Arial"/>
          <w:color w:val="464646"/>
        </w:rPr>
        <w:t xml:space="preserve"> Agreement) z Unią Europejską, rozszerzy możliwości stosowania preferencji.</w:t>
      </w:r>
    </w:p>
    <w:p w14:paraId="24299520" w14:textId="77777777" w:rsidR="00042F5A" w:rsidRPr="00F25895" w:rsidRDefault="00E66F73" w:rsidP="00F25895">
      <w:pPr>
        <w:pStyle w:val="Nagwek2"/>
        <w:numPr>
          <w:ilvl w:val="0"/>
          <w:numId w:val="3"/>
        </w:numPr>
        <w:spacing w:line="480" w:lineRule="auto"/>
        <w:ind w:left="567" w:hanging="567"/>
        <w:rPr>
          <w:rStyle w:val="Pogrubienie"/>
          <w:rFonts w:ascii="Arial" w:hAnsi="Arial" w:cs="Arial"/>
          <w:color w:val="464646"/>
          <w:sz w:val="32"/>
          <w:szCs w:val="32"/>
        </w:rPr>
      </w:pPr>
      <w:r w:rsidRPr="00F25895">
        <w:rPr>
          <w:rStyle w:val="Pogrubienie"/>
          <w:rFonts w:ascii="Arial" w:hAnsi="Arial" w:cs="Arial"/>
          <w:color w:val="464646"/>
          <w:sz w:val="32"/>
          <w:szCs w:val="32"/>
        </w:rPr>
        <w:lastRenderedPageBreak/>
        <w:t>INNE KRAJE I REGIONY</w:t>
      </w:r>
    </w:p>
    <w:p w14:paraId="6A4AAA24" w14:textId="77777777" w:rsidR="007D6341" w:rsidRPr="00F25895" w:rsidRDefault="007D6341" w:rsidP="00F25895">
      <w:pPr>
        <w:pStyle w:val="Nagwek3"/>
        <w:numPr>
          <w:ilvl w:val="1"/>
          <w:numId w:val="3"/>
        </w:numPr>
        <w:rPr>
          <w:rStyle w:val="Pogrubienie"/>
          <w:rFonts w:ascii="Arial" w:hAnsi="Arial" w:cs="Arial"/>
          <w:color w:val="464646"/>
          <w:sz w:val="28"/>
          <w:szCs w:val="28"/>
        </w:rPr>
      </w:pPr>
      <w:r w:rsidRPr="00F25895">
        <w:rPr>
          <w:rStyle w:val="Pogrubienie"/>
          <w:rFonts w:ascii="Arial" w:hAnsi="Arial" w:cs="Arial"/>
          <w:color w:val="464646"/>
          <w:sz w:val="28"/>
          <w:szCs w:val="28"/>
        </w:rPr>
        <w:t>AZJA</w:t>
      </w:r>
    </w:p>
    <w:p w14:paraId="4D6E05C9" w14:textId="77777777" w:rsidR="007D6341" w:rsidRPr="00F03E22" w:rsidRDefault="007D6341" w:rsidP="00F25895">
      <w:pPr>
        <w:pStyle w:val="NormalnyWeb"/>
        <w:shd w:val="clear" w:color="auto" w:fill="FFFFFF"/>
        <w:rPr>
          <w:rFonts w:ascii="Arial" w:hAnsi="Arial" w:cs="Arial"/>
          <w:color w:val="365F91" w:themeColor="accent1" w:themeShade="BF"/>
          <w:u w:val="single"/>
        </w:rPr>
      </w:pPr>
      <w:r w:rsidRPr="00F03E22">
        <w:rPr>
          <w:rStyle w:val="Pogrubienie"/>
          <w:rFonts w:ascii="Arial" w:hAnsi="Arial" w:cs="Arial"/>
          <w:color w:val="365F91" w:themeColor="accent1" w:themeShade="BF"/>
          <w:u w:val="single"/>
        </w:rPr>
        <w:t>KOREA POŁUDNIOWA</w:t>
      </w:r>
    </w:p>
    <w:p w14:paraId="10E0E0A4" w14:textId="77777777" w:rsidR="007D6341" w:rsidRPr="00F03E22" w:rsidRDefault="007D6341" w:rsidP="00F25895">
      <w:pPr>
        <w:pStyle w:val="NormalnyWeb"/>
        <w:shd w:val="clear" w:color="auto" w:fill="FFFFFF"/>
        <w:rPr>
          <w:rFonts w:ascii="Arial" w:hAnsi="Arial" w:cs="Arial"/>
          <w:b/>
          <w:color w:val="464646"/>
        </w:rPr>
      </w:pPr>
      <w:r w:rsidRPr="00F03E22">
        <w:rPr>
          <w:rFonts w:ascii="Arial" w:hAnsi="Arial" w:cs="Arial"/>
          <w:b/>
          <w:color w:val="464646"/>
        </w:rPr>
        <w:t>Porozumienie preferencyjne</w:t>
      </w:r>
    </w:p>
    <w:p w14:paraId="1E16A748" w14:textId="77777777" w:rsidR="007D6341" w:rsidRPr="00F03E22" w:rsidRDefault="007D6341" w:rsidP="00F25895">
      <w:pPr>
        <w:pStyle w:val="NormalnyWeb"/>
        <w:shd w:val="clear" w:color="auto" w:fill="FFFFFF"/>
        <w:spacing w:line="276" w:lineRule="auto"/>
        <w:rPr>
          <w:rFonts w:ascii="Arial" w:hAnsi="Arial" w:cs="Arial"/>
          <w:color w:val="464646"/>
        </w:rPr>
      </w:pPr>
      <w:r w:rsidRPr="00F03E22">
        <w:rPr>
          <w:rFonts w:ascii="Arial" w:hAnsi="Arial" w:cs="Arial"/>
          <w:color w:val="464646"/>
        </w:rPr>
        <w:t>Umowa o wolnym handlu między Unią Europejską i jej państwami członkowskimi, z jednej strony, a Republiką Korei, z drugiej strony (01.07.2011) - Dz. Urz. UE L 127 z 14.05.2011 r., str. 6 ÷ 1343, L 168 z 28.06.2011 r., str. 1 – powiadomienie o tymczasowym stosowaniu oraz L 191 z 22.07.2011 r., str. 39 – Protokół o sprostowaniu do Umowy.</w:t>
      </w:r>
    </w:p>
    <w:p w14:paraId="661C355E" w14:textId="77777777" w:rsidR="007D6341" w:rsidRPr="00F03E22" w:rsidRDefault="007D6341" w:rsidP="00F25895">
      <w:pPr>
        <w:pStyle w:val="NormalnyWeb"/>
        <w:shd w:val="clear" w:color="auto" w:fill="FFFFFF"/>
        <w:rPr>
          <w:rStyle w:val="Pogrubienie"/>
          <w:rFonts w:ascii="Arial" w:hAnsi="Arial" w:cs="Arial"/>
          <w:color w:val="464646"/>
        </w:rPr>
      </w:pPr>
      <w:r w:rsidRPr="00F03E22">
        <w:rPr>
          <w:rStyle w:val="Pogrubienie"/>
          <w:rFonts w:ascii="Arial" w:hAnsi="Arial" w:cs="Arial"/>
          <w:color w:val="464646"/>
        </w:rPr>
        <w:t>Reguły pochodzenia/kumulacja pochodzenia</w:t>
      </w:r>
    </w:p>
    <w:p w14:paraId="63384A89" w14:textId="77777777" w:rsidR="007D6341" w:rsidRPr="00F03E22" w:rsidRDefault="007D6341" w:rsidP="00F25895">
      <w:pPr>
        <w:pStyle w:val="NormalnyWeb"/>
        <w:shd w:val="clear" w:color="auto" w:fill="FFFFFF"/>
        <w:spacing w:line="276" w:lineRule="auto"/>
        <w:rPr>
          <w:rFonts w:ascii="Arial" w:hAnsi="Arial" w:cs="Arial"/>
          <w:color w:val="464646"/>
        </w:rPr>
      </w:pPr>
      <w:r w:rsidRPr="00F03E22">
        <w:rPr>
          <w:rStyle w:val="Pogrubienie"/>
          <w:rFonts w:ascii="Arial" w:hAnsi="Arial" w:cs="Arial"/>
          <w:b w:val="0"/>
          <w:color w:val="464646"/>
        </w:rPr>
        <w:t xml:space="preserve">Protokół dotyczący definicji pojęcia „produkty pochodzące" oraz metod współpracy administracyjnej </w:t>
      </w:r>
      <w:r w:rsidRPr="00F03E22">
        <w:rPr>
          <w:rFonts w:ascii="Arial" w:hAnsi="Arial" w:cs="Arial"/>
          <w:color w:val="464646"/>
        </w:rPr>
        <w:t>(Dz. Urz. UE L 127 z 14.5.2011 r., str. 1344 oraz zmiana w L 283 z 29.10.2011 r. , str. 27 – rozporządzenie wykonawcze Komisji /UE/ nr 1093/2011 z 28.10.2011 r. w sprawie stosowania odstępstw od reguł pochodzenia ustanowionych w Protokole).</w:t>
      </w:r>
    </w:p>
    <w:p w14:paraId="01905F7C" w14:textId="77777777" w:rsidR="007D6341" w:rsidRPr="00F03E22" w:rsidRDefault="00BF13F1" w:rsidP="00F25895">
      <w:pPr>
        <w:pStyle w:val="NormalnyWeb"/>
        <w:shd w:val="clear" w:color="auto" w:fill="FFFFFF"/>
        <w:spacing w:line="480" w:lineRule="auto"/>
        <w:rPr>
          <w:rFonts w:ascii="Arial" w:hAnsi="Arial" w:cs="Arial"/>
          <w:color w:val="464646"/>
        </w:rPr>
      </w:pPr>
      <w:r w:rsidRPr="00F03E22">
        <w:rPr>
          <w:rFonts w:ascii="Arial" w:hAnsi="Arial" w:cs="Arial"/>
          <w:color w:val="464646"/>
        </w:rPr>
        <w:t>Kumulacja bilateralna</w:t>
      </w:r>
    </w:p>
    <w:p w14:paraId="1AABD93D" w14:textId="77777777" w:rsidR="00C9197A" w:rsidRPr="00F03E22" w:rsidRDefault="00C9197A" w:rsidP="00F25895">
      <w:pPr>
        <w:pStyle w:val="NormalnyWeb"/>
        <w:shd w:val="clear" w:color="auto" w:fill="FFFFFF"/>
        <w:rPr>
          <w:rFonts w:ascii="Arial" w:hAnsi="Arial" w:cs="Arial"/>
          <w:color w:val="365F91" w:themeColor="accent1" w:themeShade="BF"/>
          <w:u w:val="single"/>
        </w:rPr>
      </w:pPr>
      <w:r w:rsidRPr="00F03E22">
        <w:rPr>
          <w:rStyle w:val="Pogrubienie"/>
          <w:rFonts w:ascii="Arial" w:hAnsi="Arial" w:cs="Arial"/>
          <w:color w:val="365F91" w:themeColor="accent1" w:themeShade="BF"/>
          <w:u w:val="single"/>
        </w:rPr>
        <w:t>JAPONIA</w:t>
      </w:r>
    </w:p>
    <w:p w14:paraId="4DB9ADB0" w14:textId="77777777" w:rsidR="00C9197A" w:rsidRPr="00F03E22" w:rsidRDefault="00C9197A" w:rsidP="00F25895">
      <w:pPr>
        <w:pStyle w:val="NormalnyWeb"/>
        <w:shd w:val="clear" w:color="auto" w:fill="FFFFFF"/>
        <w:rPr>
          <w:rFonts w:ascii="Arial" w:hAnsi="Arial" w:cs="Arial"/>
          <w:b/>
          <w:color w:val="464646"/>
        </w:rPr>
      </w:pPr>
      <w:r w:rsidRPr="00F03E22">
        <w:rPr>
          <w:rFonts w:ascii="Arial" w:hAnsi="Arial" w:cs="Arial"/>
          <w:b/>
          <w:color w:val="464646"/>
        </w:rPr>
        <w:t>Porozumienie preferencyjne</w:t>
      </w:r>
    </w:p>
    <w:p w14:paraId="67490493" w14:textId="77777777" w:rsidR="00C9197A" w:rsidRPr="00F03E22" w:rsidRDefault="00C9197A" w:rsidP="00F25895">
      <w:pPr>
        <w:pStyle w:val="NormalnyWeb"/>
        <w:shd w:val="clear" w:color="auto" w:fill="FFFFFF"/>
        <w:spacing w:line="276" w:lineRule="auto"/>
        <w:rPr>
          <w:rFonts w:ascii="Arial" w:hAnsi="Arial" w:cs="Arial"/>
          <w:color w:val="464646"/>
        </w:rPr>
      </w:pPr>
      <w:r w:rsidRPr="00F03E22">
        <w:rPr>
          <w:rFonts w:ascii="Arial" w:hAnsi="Arial" w:cs="Arial"/>
          <w:color w:val="464646"/>
        </w:rPr>
        <w:t xml:space="preserve">Umowa o partnerstwie gospodarczym między Unią Europejską i Japonią </w:t>
      </w:r>
      <w:r w:rsidR="00F01C06" w:rsidRPr="00F03E22">
        <w:rPr>
          <w:rFonts w:ascii="Arial" w:hAnsi="Arial" w:cs="Arial"/>
          <w:color w:val="464646"/>
        </w:rPr>
        <w:t>- Dz. Urz. UE L </w:t>
      </w:r>
      <w:r w:rsidR="00571D66" w:rsidRPr="00F03E22">
        <w:rPr>
          <w:rFonts w:ascii="Arial" w:hAnsi="Arial" w:cs="Arial"/>
          <w:color w:val="464646"/>
        </w:rPr>
        <w:t>330 z </w:t>
      </w:r>
      <w:r w:rsidRPr="00F03E22">
        <w:rPr>
          <w:rFonts w:ascii="Arial" w:hAnsi="Arial" w:cs="Arial"/>
          <w:color w:val="464646"/>
        </w:rPr>
        <w:t>27.12.2018 r. oraz zawiadomienie o wejściu w życie L 9 z 11.01.2019 r.</w:t>
      </w:r>
      <w:r w:rsidR="00571D66" w:rsidRPr="00F03E22">
        <w:rPr>
          <w:rFonts w:ascii="Arial" w:hAnsi="Arial" w:cs="Arial"/>
          <w:color w:val="464646"/>
        </w:rPr>
        <w:t xml:space="preserve"> (01.02.2019).</w:t>
      </w:r>
    </w:p>
    <w:p w14:paraId="7741766E" w14:textId="77777777" w:rsidR="00C9197A" w:rsidRPr="00F03E22" w:rsidRDefault="00C9197A" w:rsidP="00F25895">
      <w:pPr>
        <w:pStyle w:val="NormalnyWeb"/>
        <w:shd w:val="clear" w:color="auto" w:fill="FFFFFF"/>
        <w:rPr>
          <w:rStyle w:val="Pogrubienie"/>
          <w:rFonts w:ascii="Arial" w:hAnsi="Arial" w:cs="Arial"/>
          <w:color w:val="464646"/>
        </w:rPr>
      </w:pPr>
      <w:r w:rsidRPr="00F03E22">
        <w:rPr>
          <w:rStyle w:val="Pogrubienie"/>
          <w:rFonts w:ascii="Arial" w:hAnsi="Arial" w:cs="Arial"/>
          <w:color w:val="464646"/>
        </w:rPr>
        <w:t>Reguły pochodzenia/kumulacja pochodzenia</w:t>
      </w:r>
    </w:p>
    <w:p w14:paraId="256963E8" w14:textId="77777777" w:rsidR="00C9197A" w:rsidRPr="00F03E22" w:rsidRDefault="00C9197A" w:rsidP="00F25895">
      <w:pPr>
        <w:pStyle w:val="NormalnyWeb"/>
        <w:shd w:val="clear" w:color="auto" w:fill="FFFFFF"/>
        <w:spacing w:line="276" w:lineRule="auto"/>
        <w:rPr>
          <w:rFonts w:ascii="Arial" w:hAnsi="Arial" w:cs="Arial"/>
          <w:color w:val="464646"/>
        </w:rPr>
      </w:pPr>
      <w:r w:rsidRPr="00F03E22">
        <w:rPr>
          <w:rStyle w:val="Pogrubienie"/>
          <w:rFonts w:ascii="Arial" w:hAnsi="Arial" w:cs="Arial"/>
          <w:b w:val="0"/>
          <w:color w:val="464646"/>
        </w:rPr>
        <w:t xml:space="preserve">Rozdział 3 Reguły pochodzenia i procedury dotyczące pochodzenia </w:t>
      </w:r>
      <w:r w:rsidRPr="00F03E22">
        <w:rPr>
          <w:rFonts w:ascii="Arial" w:hAnsi="Arial" w:cs="Arial"/>
          <w:color w:val="464646"/>
        </w:rPr>
        <w:t xml:space="preserve">(Dz. Urz. UE L </w:t>
      </w:r>
      <w:r w:rsidR="00F01C06" w:rsidRPr="00F03E22">
        <w:rPr>
          <w:rFonts w:ascii="Arial" w:hAnsi="Arial" w:cs="Arial"/>
          <w:color w:val="464646"/>
        </w:rPr>
        <w:t>330</w:t>
      </w:r>
      <w:r w:rsidRPr="00F03E22">
        <w:rPr>
          <w:rFonts w:ascii="Arial" w:hAnsi="Arial" w:cs="Arial"/>
          <w:color w:val="464646"/>
        </w:rPr>
        <w:t xml:space="preserve"> z </w:t>
      </w:r>
      <w:r w:rsidR="00F01C06" w:rsidRPr="00F03E22">
        <w:rPr>
          <w:rFonts w:ascii="Arial" w:hAnsi="Arial" w:cs="Arial"/>
          <w:color w:val="464646"/>
        </w:rPr>
        <w:t>27</w:t>
      </w:r>
      <w:r w:rsidRPr="00F03E22">
        <w:rPr>
          <w:rFonts w:ascii="Arial" w:hAnsi="Arial" w:cs="Arial"/>
          <w:color w:val="464646"/>
        </w:rPr>
        <w:t>.</w:t>
      </w:r>
      <w:r w:rsidR="00F01C06" w:rsidRPr="00F03E22">
        <w:rPr>
          <w:rFonts w:ascii="Arial" w:hAnsi="Arial" w:cs="Arial"/>
          <w:color w:val="464646"/>
        </w:rPr>
        <w:t>12</w:t>
      </w:r>
      <w:r w:rsidRPr="00F03E22">
        <w:rPr>
          <w:rFonts w:ascii="Arial" w:hAnsi="Arial" w:cs="Arial"/>
          <w:color w:val="464646"/>
        </w:rPr>
        <w:t>.201</w:t>
      </w:r>
      <w:r w:rsidR="00F01C06" w:rsidRPr="00F03E22">
        <w:rPr>
          <w:rFonts w:ascii="Arial" w:hAnsi="Arial" w:cs="Arial"/>
          <w:color w:val="464646"/>
        </w:rPr>
        <w:t>8 </w:t>
      </w:r>
      <w:r w:rsidRPr="00F03E22">
        <w:rPr>
          <w:rFonts w:ascii="Arial" w:hAnsi="Arial" w:cs="Arial"/>
          <w:color w:val="464646"/>
        </w:rPr>
        <w:t>r., str. 1344 oraz zmiana w L 283 z 29.10.2011 r., str. 2</w:t>
      </w:r>
      <w:r w:rsidR="00F01C06" w:rsidRPr="00F03E22">
        <w:rPr>
          <w:rFonts w:ascii="Arial" w:hAnsi="Arial" w:cs="Arial"/>
          <w:color w:val="464646"/>
        </w:rPr>
        <w:t>1</w:t>
      </w:r>
      <w:r w:rsidR="00D92ADC" w:rsidRPr="00F03E22">
        <w:rPr>
          <w:rFonts w:ascii="Arial" w:hAnsi="Arial" w:cs="Arial"/>
          <w:color w:val="464646"/>
        </w:rPr>
        <w:t>)</w:t>
      </w:r>
    </w:p>
    <w:p w14:paraId="572A7E31" w14:textId="77777777" w:rsidR="00C9197A" w:rsidRPr="00F03E22" w:rsidRDefault="00C9197A" w:rsidP="00F25895">
      <w:pPr>
        <w:pStyle w:val="NormalnyWeb"/>
        <w:shd w:val="clear" w:color="auto" w:fill="FFFFFF"/>
        <w:spacing w:line="480" w:lineRule="auto"/>
        <w:rPr>
          <w:rFonts w:ascii="Arial" w:hAnsi="Arial" w:cs="Arial"/>
          <w:color w:val="464646"/>
        </w:rPr>
      </w:pPr>
      <w:r w:rsidRPr="00F03E22">
        <w:rPr>
          <w:rFonts w:ascii="Arial" w:hAnsi="Arial" w:cs="Arial"/>
          <w:color w:val="464646"/>
        </w:rPr>
        <w:t>Kumulacja bilateralna</w:t>
      </w:r>
      <w:r w:rsidR="00F01C06" w:rsidRPr="00F03E22">
        <w:rPr>
          <w:rFonts w:ascii="Arial" w:hAnsi="Arial" w:cs="Arial"/>
          <w:color w:val="464646"/>
        </w:rPr>
        <w:t xml:space="preserve"> i pełna</w:t>
      </w:r>
    </w:p>
    <w:p w14:paraId="1437FF83" w14:textId="77777777" w:rsidR="00117525" w:rsidRPr="00F03E22" w:rsidRDefault="00117525" w:rsidP="00F25895">
      <w:pPr>
        <w:pStyle w:val="NormalnyWeb"/>
        <w:shd w:val="clear" w:color="auto" w:fill="FFFFFF"/>
        <w:rPr>
          <w:rFonts w:ascii="Arial" w:hAnsi="Arial" w:cs="Arial"/>
          <w:color w:val="365F91" w:themeColor="accent1" w:themeShade="BF"/>
          <w:u w:val="single"/>
        </w:rPr>
      </w:pPr>
      <w:r w:rsidRPr="00F03E22">
        <w:rPr>
          <w:rStyle w:val="Pogrubienie"/>
          <w:rFonts w:ascii="Arial" w:hAnsi="Arial" w:cs="Arial"/>
          <w:color w:val="365F91" w:themeColor="accent1" w:themeShade="BF"/>
          <w:u w:val="single"/>
        </w:rPr>
        <w:t>WIETNAM</w:t>
      </w:r>
    </w:p>
    <w:p w14:paraId="4351F2AC" w14:textId="77777777" w:rsidR="00117525" w:rsidRPr="00F03E22" w:rsidRDefault="00117525" w:rsidP="00F25895">
      <w:pPr>
        <w:pStyle w:val="NormalnyWeb"/>
        <w:shd w:val="clear" w:color="auto" w:fill="FFFFFF"/>
        <w:rPr>
          <w:rFonts w:ascii="Arial" w:hAnsi="Arial" w:cs="Arial"/>
          <w:b/>
          <w:color w:val="464646"/>
        </w:rPr>
      </w:pPr>
      <w:r w:rsidRPr="00F03E22">
        <w:rPr>
          <w:rFonts w:ascii="Arial" w:hAnsi="Arial" w:cs="Arial"/>
          <w:b/>
          <w:color w:val="464646"/>
        </w:rPr>
        <w:t>Porozumienie preferencyjne</w:t>
      </w:r>
    </w:p>
    <w:p w14:paraId="39D77F29" w14:textId="77777777" w:rsidR="00117525" w:rsidRPr="00F03E22" w:rsidRDefault="00117525" w:rsidP="00F25895">
      <w:pPr>
        <w:pStyle w:val="NormalnyWeb"/>
        <w:shd w:val="clear" w:color="auto" w:fill="FFFFFF"/>
        <w:spacing w:line="276" w:lineRule="auto"/>
        <w:rPr>
          <w:rFonts w:ascii="Arial" w:hAnsi="Arial" w:cs="Arial"/>
          <w:color w:val="464646"/>
        </w:rPr>
      </w:pPr>
      <w:r w:rsidRPr="00F03E22">
        <w:rPr>
          <w:rFonts w:ascii="Arial" w:hAnsi="Arial" w:cs="Arial"/>
          <w:color w:val="464646"/>
        </w:rPr>
        <w:lastRenderedPageBreak/>
        <w:t>Umowa o wolnym handlu między Unią Europejską a Socjalistyczną Republiką Wietnamu</w:t>
      </w:r>
      <w:r w:rsidR="00571D66" w:rsidRPr="00F03E22">
        <w:rPr>
          <w:rFonts w:ascii="Arial" w:hAnsi="Arial" w:cs="Arial"/>
          <w:color w:val="464646"/>
        </w:rPr>
        <w:t xml:space="preserve"> - Dz. Urz. UE L 186 z 12.06.2020 r. oraz zawiadomienie o wejściu w życie Dz. Urz. UE L 207 z 30.06.2020 (1.08.2020)</w:t>
      </w:r>
    </w:p>
    <w:p w14:paraId="1B361719" w14:textId="77777777" w:rsidR="00117525" w:rsidRPr="00F03E22" w:rsidRDefault="00117525" w:rsidP="00F25895">
      <w:pPr>
        <w:pStyle w:val="NormalnyWeb"/>
        <w:shd w:val="clear" w:color="auto" w:fill="FFFFFF"/>
        <w:rPr>
          <w:rStyle w:val="Pogrubienie"/>
          <w:rFonts w:ascii="Arial" w:hAnsi="Arial" w:cs="Arial"/>
          <w:color w:val="464646"/>
        </w:rPr>
      </w:pPr>
      <w:r w:rsidRPr="00F03E22">
        <w:rPr>
          <w:rStyle w:val="Pogrubienie"/>
          <w:rFonts w:ascii="Arial" w:hAnsi="Arial" w:cs="Arial"/>
          <w:color w:val="464646"/>
        </w:rPr>
        <w:t>Reguły pochodzenia/kumulacja pochodzenia</w:t>
      </w:r>
    </w:p>
    <w:p w14:paraId="0520CD56" w14:textId="77777777" w:rsidR="00117525" w:rsidRPr="00F03E22" w:rsidRDefault="00117525" w:rsidP="00F25895">
      <w:pPr>
        <w:pStyle w:val="NormalnyWeb"/>
        <w:shd w:val="clear" w:color="auto" w:fill="FFFFFF"/>
        <w:spacing w:line="276" w:lineRule="auto"/>
        <w:rPr>
          <w:rFonts w:ascii="Arial" w:hAnsi="Arial" w:cs="Arial"/>
          <w:color w:val="464646"/>
        </w:rPr>
      </w:pPr>
      <w:r w:rsidRPr="00F03E22">
        <w:rPr>
          <w:rStyle w:val="Pogrubienie"/>
          <w:rFonts w:ascii="Arial" w:hAnsi="Arial" w:cs="Arial"/>
          <w:b w:val="0"/>
          <w:color w:val="464646"/>
        </w:rPr>
        <w:t>Protokół 1</w:t>
      </w:r>
      <w:r w:rsidRPr="00F03E22">
        <w:rPr>
          <w:rFonts w:ascii="Arial" w:hAnsi="Arial" w:cs="Arial"/>
        </w:rPr>
        <w:t xml:space="preserve"> do </w:t>
      </w:r>
      <w:r w:rsidR="00571D66" w:rsidRPr="00F03E22">
        <w:rPr>
          <w:rFonts w:ascii="Arial" w:hAnsi="Arial" w:cs="Arial"/>
        </w:rPr>
        <w:t>Umowy UE – Wietnam (</w:t>
      </w:r>
      <w:r w:rsidRPr="00F03E22">
        <w:rPr>
          <w:rFonts w:ascii="Arial" w:hAnsi="Arial" w:cs="Arial"/>
        </w:rPr>
        <w:t>EVFTA</w:t>
      </w:r>
      <w:r w:rsidR="00571D66" w:rsidRPr="00F03E22">
        <w:rPr>
          <w:rFonts w:ascii="Arial" w:hAnsi="Arial" w:cs="Arial"/>
        </w:rPr>
        <w:t>) – Dz. Urz. L 186 z 12.06.2020, str. 1319)</w:t>
      </w:r>
    </w:p>
    <w:p w14:paraId="72FFCEF9" w14:textId="77777777" w:rsidR="00FA5F2E" w:rsidRDefault="00117525" w:rsidP="00FA5F2E">
      <w:pPr>
        <w:pStyle w:val="NormalnyWeb"/>
        <w:shd w:val="clear" w:color="auto" w:fill="FFFFFF"/>
        <w:spacing w:line="480" w:lineRule="auto"/>
        <w:rPr>
          <w:rFonts w:ascii="Arial" w:hAnsi="Arial" w:cs="Arial"/>
          <w:color w:val="464646"/>
        </w:rPr>
      </w:pPr>
      <w:r w:rsidRPr="00F03E22">
        <w:rPr>
          <w:rFonts w:ascii="Arial" w:hAnsi="Arial" w:cs="Arial"/>
          <w:color w:val="464646"/>
        </w:rPr>
        <w:t>Kumulacja bilateralna</w:t>
      </w:r>
    </w:p>
    <w:p w14:paraId="7B96C22E" w14:textId="642C7203" w:rsidR="00FA5F2E" w:rsidRDefault="00FA5F2E" w:rsidP="00FA5F2E">
      <w:pPr>
        <w:pStyle w:val="NormalnyWeb"/>
        <w:shd w:val="clear" w:color="auto" w:fill="FFFFFF"/>
        <w:rPr>
          <w:rFonts w:ascii="Arial" w:hAnsi="Arial" w:cs="Arial"/>
          <w:color w:val="464646"/>
        </w:rPr>
      </w:pPr>
      <w:r>
        <w:rPr>
          <w:rFonts w:ascii="Arial" w:hAnsi="Arial" w:cs="Arial"/>
          <w:color w:val="464646"/>
        </w:rPr>
        <w:t>D</w:t>
      </w:r>
      <w:r w:rsidRPr="00FA5F2E">
        <w:rPr>
          <w:rFonts w:ascii="Arial" w:hAnsi="Arial" w:cs="Arial"/>
          <w:color w:val="464646"/>
        </w:rPr>
        <w:t>ecyzj</w:t>
      </w:r>
      <w:r>
        <w:rPr>
          <w:rFonts w:ascii="Arial" w:hAnsi="Arial" w:cs="Arial"/>
          <w:color w:val="464646"/>
        </w:rPr>
        <w:t>a</w:t>
      </w:r>
      <w:r w:rsidRPr="00FA5F2E">
        <w:rPr>
          <w:rFonts w:ascii="Arial" w:hAnsi="Arial" w:cs="Arial"/>
          <w:color w:val="464646"/>
        </w:rPr>
        <w:t xml:space="preserve"> nr 2/2024 Komitetu ds. Handlu z dnia 16 stycznia 2024 r. w sprawie zmiany załącznika II do protokołu 1 dotyczącego definicji pojęcia produkty pochodzące oraz metod współpracy administracyjnej.</w:t>
      </w:r>
      <w:r w:rsidRPr="00FA5F2E">
        <w:rPr>
          <w:rFonts w:asciiTheme="minorHAnsi" w:eastAsiaTheme="minorHAnsi" w:hAnsiTheme="minorHAnsi" w:cstheme="minorBidi"/>
          <w:lang w:eastAsia="en-US"/>
        </w:rPr>
        <w:t xml:space="preserve"> </w:t>
      </w:r>
      <w:r w:rsidRPr="00FA5F2E">
        <w:rPr>
          <w:rFonts w:ascii="Arial" w:hAnsi="Arial" w:cs="Arial"/>
          <w:color w:val="464646"/>
        </w:rPr>
        <w:t>Dz. Urz. UE L 838 z 12.3.2024</w:t>
      </w:r>
    </w:p>
    <w:p w14:paraId="7236477A" w14:textId="77777777" w:rsidR="0097271F" w:rsidRPr="0097271F" w:rsidRDefault="0097271F" w:rsidP="00F25895">
      <w:pPr>
        <w:pStyle w:val="NormalnyWeb"/>
        <w:shd w:val="clear" w:color="auto" w:fill="FFFFFF"/>
        <w:spacing w:line="480" w:lineRule="auto"/>
        <w:rPr>
          <w:rFonts w:ascii="Arial" w:hAnsi="Arial" w:cs="Arial"/>
          <w:b/>
          <w:color w:val="365F91" w:themeColor="accent1" w:themeShade="BF"/>
          <w:u w:val="single"/>
        </w:rPr>
      </w:pPr>
      <w:r w:rsidRPr="0097271F">
        <w:rPr>
          <w:rFonts w:ascii="Arial" w:hAnsi="Arial" w:cs="Arial"/>
          <w:b/>
          <w:color w:val="365F91" w:themeColor="accent1" w:themeShade="BF"/>
          <w:u w:val="single"/>
        </w:rPr>
        <w:t>SINGAPUR</w:t>
      </w:r>
    </w:p>
    <w:p w14:paraId="276106C9" w14:textId="77777777" w:rsidR="0097271F" w:rsidRDefault="0097271F" w:rsidP="00F25895">
      <w:pPr>
        <w:pStyle w:val="NormalnyWeb"/>
        <w:shd w:val="clear" w:color="auto" w:fill="FFFFFF"/>
        <w:spacing w:line="480" w:lineRule="auto"/>
        <w:rPr>
          <w:rFonts w:ascii="Arial" w:hAnsi="Arial" w:cs="Arial"/>
          <w:b/>
          <w:color w:val="464646"/>
        </w:rPr>
      </w:pPr>
      <w:r w:rsidRPr="0097271F">
        <w:rPr>
          <w:rFonts w:ascii="Arial" w:hAnsi="Arial" w:cs="Arial"/>
          <w:b/>
          <w:color w:val="464646"/>
        </w:rPr>
        <w:t>Porozumienie preferencyjne</w:t>
      </w:r>
    </w:p>
    <w:p w14:paraId="504E2369" w14:textId="77777777" w:rsidR="0097271F" w:rsidRDefault="0097271F" w:rsidP="0097271F">
      <w:pPr>
        <w:pStyle w:val="NormalnyWeb"/>
        <w:shd w:val="clear" w:color="auto" w:fill="FFFFFF"/>
        <w:spacing w:line="276" w:lineRule="auto"/>
        <w:rPr>
          <w:rFonts w:ascii="Arial" w:hAnsi="Arial" w:cs="Arial"/>
          <w:b/>
          <w:color w:val="464646"/>
        </w:rPr>
      </w:pPr>
      <w:r>
        <w:rPr>
          <w:rFonts w:ascii="Arial" w:hAnsi="Arial" w:cs="Arial"/>
          <w:color w:val="000000"/>
          <w:sz w:val="26"/>
          <w:szCs w:val="26"/>
          <w:shd w:val="clear" w:color="auto" w:fill="FFFFFF"/>
        </w:rPr>
        <w:t>Umowa o wolnym handlu między Unią Europej</w:t>
      </w:r>
      <w:r w:rsidR="00617A66">
        <w:rPr>
          <w:rFonts w:ascii="Arial" w:hAnsi="Arial" w:cs="Arial"/>
          <w:color w:val="000000"/>
          <w:sz w:val="26"/>
          <w:szCs w:val="26"/>
          <w:shd w:val="clear" w:color="auto" w:fill="FFFFFF"/>
        </w:rPr>
        <w:t>ską a Republiką Singapuru -  weszła</w:t>
      </w:r>
      <w:r>
        <w:rPr>
          <w:rFonts w:ascii="Arial" w:hAnsi="Arial" w:cs="Arial"/>
          <w:color w:val="000000"/>
          <w:sz w:val="26"/>
          <w:szCs w:val="26"/>
          <w:shd w:val="clear" w:color="auto" w:fill="FFFFFF"/>
        </w:rPr>
        <w:t xml:space="preserve"> w życie w dniu 21 listopada 2019 r. (Dz. Urz. UE L 293  z 14.11.2019 r.  Zawiadomienie dotyczące wejścia w życie Umowy o wolnym handlu między Unią Europejską a Republiką Singapuru).</w:t>
      </w:r>
    </w:p>
    <w:p w14:paraId="60B15D8B" w14:textId="77777777" w:rsidR="0097271F" w:rsidRDefault="0097271F" w:rsidP="00617A66">
      <w:pPr>
        <w:pStyle w:val="NormalnyWeb"/>
        <w:shd w:val="clear" w:color="auto" w:fill="FFFFFF"/>
        <w:spacing w:line="276" w:lineRule="auto"/>
        <w:rPr>
          <w:rFonts w:ascii="Arial" w:hAnsi="Arial" w:cs="Arial"/>
          <w:color w:val="464646"/>
        </w:rPr>
      </w:pPr>
      <w:r w:rsidRPr="0097271F">
        <w:rPr>
          <w:rFonts w:ascii="Arial" w:hAnsi="Arial" w:cs="Arial"/>
          <w:color w:val="464646"/>
        </w:rPr>
        <w:t>Umowa o wolnym handlu między Unią Europejską a Republiką Singapuru</w:t>
      </w:r>
      <w:r>
        <w:rPr>
          <w:rFonts w:ascii="Arial" w:hAnsi="Arial" w:cs="Arial"/>
          <w:color w:val="464646"/>
        </w:rPr>
        <w:t>.</w:t>
      </w:r>
    </w:p>
    <w:p w14:paraId="0F5E74A4" w14:textId="77777777" w:rsidR="0097271F" w:rsidRPr="0097271F" w:rsidRDefault="0097271F" w:rsidP="00617A66">
      <w:pPr>
        <w:pStyle w:val="NormalnyWeb"/>
        <w:shd w:val="clear" w:color="auto" w:fill="FFFFFF"/>
        <w:spacing w:line="276" w:lineRule="auto"/>
        <w:rPr>
          <w:rFonts w:ascii="Arial" w:hAnsi="Arial" w:cs="Arial"/>
          <w:color w:val="464646"/>
        </w:rPr>
      </w:pPr>
      <w:r w:rsidRPr="0097271F">
        <w:rPr>
          <w:rFonts w:ascii="Arial" w:hAnsi="Arial" w:cs="Arial"/>
          <w:color w:val="464646"/>
        </w:rPr>
        <w:t>Tekst Umowy został opublikowany w Dz. Urz. UE L 294 z 14.11.2019 r.</w:t>
      </w:r>
    </w:p>
    <w:p w14:paraId="35AD7492" w14:textId="77777777" w:rsidR="00617A66" w:rsidRDefault="0097271F" w:rsidP="00617A66">
      <w:pPr>
        <w:pStyle w:val="NormalnyWeb"/>
        <w:shd w:val="clear" w:color="auto" w:fill="FFFFFF"/>
        <w:spacing w:line="480" w:lineRule="auto"/>
        <w:rPr>
          <w:rFonts w:ascii="Arial" w:hAnsi="Arial" w:cs="Arial"/>
          <w:b/>
          <w:color w:val="464646"/>
        </w:rPr>
      </w:pPr>
      <w:r w:rsidRPr="0097271F">
        <w:rPr>
          <w:rFonts w:ascii="Arial" w:hAnsi="Arial" w:cs="Arial"/>
          <w:b/>
          <w:color w:val="464646"/>
        </w:rPr>
        <w:t>Reguły pochodzenia/kumulacja pochodzenia</w:t>
      </w:r>
    </w:p>
    <w:p w14:paraId="5A5DD955" w14:textId="77777777" w:rsidR="00617A66" w:rsidRDefault="00617A66" w:rsidP="00617A66">
      <w:pPr>
        <w:pStyle w:val="NormalnyWeb"/>
        <w:shd w:val="clear" w:color="auto" w:fill="FFFFFF"/>
        <w:spacing w:line="276" w:lineRule="auto"/>
        <w:rPr>
          <w:rFonts w:ascii="Arial" w:hAnsi="Arial" w:cs="Arial"/>
          <w:b/>
          <w:color w:val="464646"/>
        </w:rPr>
      </w:pPr>
      <w:r>
        <w:rPr>
          <w:rFonts w:ascii="Arial" w:hAnsi="Arial" w:cs="Arial"/>
          <w:color w:val="464646"/>
        </w:rPr>
        <w:t xml:space="preserve">Protokół </w:t>
      </w:r>
      <w:r w:rsidRPr="0097271F">
        <w:rPr>
          <w:rFonts w:ascii="Arial" w:hAnsi="Arial" w:cs="Arial"/>
          <w:color w:val="464646"/>
        </w:rPr>
        <w:t xml:space="preserve"> 1 dotyczącego definicji pojęcia „produktów pochodzących” oraz metod współpracy administracyjnej i załączników do niego</w:t>
      </w:r>
      <w:r>
        <w:rPr>
          <w:rFonts w:ascii="Arial" w:hAnsi="Arial" w:cs="Arial"/>
          <w:color w:val="464646"/>
        </w:rPr>
        <w:t>.</w:t>
      </w:r>
    </w:p>
    <w:p w14:paraId="5D6778FB" w14:textId="77777777" w:rsidR="0097271F" w:rsidRPr="0097271F" w:rsidRDefault="0097271F" w:rsidP="0097271F">
      <w:pPr>
        <w:pStyle w:val="NormalnyWeb"/>
        <w:shd w:val="clear" w:color="auto" w:fill="FFFFFF"/>
        <w:spacing w:line="276" w:lineRule="auto"/>
        <w:rPr>
          <w:rFonts w:ascii="Arial" w:hAnsi="Arial" w:cs="Arial"/>
          <w:color w:val="464646"/>
        </w:rPr>
      </w:pPr>
      <w:r w:rsidRPr="0097271F">
        <w:rPr>
          <w:rFonts w:ascii="Arial" w:hAnsi="Arial" w:cs="Arial"/>
          <w:color w:val="464646"/>
        </w:rPr>
        <w:t>Decyzja nr 01/2022 K</w:t>
      </w:r>
      <w:r>
        <w:rPr>
          <w:rFonts w:ascii="Arial" w:hAnsi="Arial" w:cs="Arial"/>
          <w:color w:val="464646"/>
        </w:rPr>
        <w:t>omitetu</w:t>
      </w:r>
      <w:r w:rsidRPr="0097271F">
        <w:rPr>
          <w:rFonts w:ascii="Arial" w:hAnsi="Arial" w:cs="Arial"/>
          <w:color w:val="464646"/>
        </w:rPr>
        <w:t xml:space="preserve"> </w:t>
      </w:r>
      <w:r>
        <w:rPr>
          <w:rFonts w:ascii="Arial" w:hAnsi="Arial" w:cs="Arial"/>
          <w:color w:val="464646"/>
        </w:rPr>
        <w:t xml:space="preserve">ds. Ceł Umowy o </w:t>
      </w:r>
      <w:r w:rsidRPr="0097271F">
        <w:rPr>
          <w:rFonts w:ascii="Arial" w:hAnsi="Arial" w:cs="Arial"/>
          <w:color w:val="464646"/>
        </w:rPr>
        <w:t xml:space="preserve"> W</w:t>
      </w:r>
      <w:r>
        <w:rPr>
          <w:rFonts w:ascii="Arial" w:hAnsi="Arial" w:cs="Arial"/>
          <w:color w:val="464646"/>
        </w:rPr>
        <w:t>olnym</w:t>
      </w:r>
      <w:r w:rsidRPr="0097271F">
        <w:rPr>
          <w:rFonts w:ascii="Arial" w:hAnsi="Arial" w:cs="Arial"/>
          <w:color w:val="464646"/>
        </w:rPr>
        <w:t xml:space="preserve"> H</w:t>
      </w:r>
      <w:r>
        <w:rPr>
          <w:rFonts w:ascii="Arial" w:hAnsi="Arial" w:cs="Arial"/>
          <w:color w:val="464646"/>
        </w:rPr>
        <w:t>andlu  między Unią Europejską  a  Republiką  Singapuru</w:t>
      </w:r>
      <w:r w:rsidRPr="0097271F">
        <w:rPr>
          <w:rFonts w:ascii="Arial" w:hAnsi="Arial" w:cs="Arial"/>
          <w:color w:val="464646"/>
        </w:rPr>
        <w:t xml:space="preserve"> z dnia 20 grudnia 2022 r. zmieniająca niektóre elementy protokołu 1 dotyczącego definicji pojęcia „produktów pochodzących” oraz metod współpracy administracyjnej i załączników do niego (Dz. Urz. L27 z 31.1.2023</w:t>
      </w:r>
    </w:p>
    <w:p w14:paraId="65990C9F" w14:textId="77777777" w:rsidR="0097271F" w:rsidRPr="0097271F" w:rsidRDefault="0097271F" w:rsidP="00F25895">
      <w:pPr>
        <w:pStyle w:val="NormalnyWeb"/>
        <w:shd w:val="clear" w:color="auto" w:fill="FFFFFF"/>
        <w:spacing w:line="480" w:lineRule="auto"/>
        <w:rPr>
          <w:rFonts w:ascii="Arial" w:hAnsi="Arial" w:cs="Arial"/>
          <w:b/>
          <w:color w:val="464646"/>
        </w:rPr>
      </w:pPr>
    </w:p>
    <w:p w14:paraId="3B862EFE" w14:textId="77777777" w:rsidR="007D6341" w:rsidRPr="00F25895" w:rsidRDefault="007D6341" w:rsidP="00F25895">
      <w:pPr>
        <w:pStyle w:val="Nagwek3"/>
        <w:numPr>
          <w:ilvl w:val="1"/>
          <w:numId w:val="3"/>
        </w:numPr>
        <w:rPr>
          <w:rFonts w:ascii="Arial" w:hAnsi="Arial" w:cs="Arial"/>
          <w:b/>
          <w:color w:val="auto"/>
          <w:sz w:val="28"/>
          <w:szCs w:val="28"/>
        </w:rPr>
      </w:pPr>
      <w:r w:rsidRPr="00F25895">
        <w:rPr>
          <w:rFonts w:ascii="Arial" w:hAnsi="Arial" w:cs="Arial"/>
          <w:b/>
          <w:color w:val="auto"/>
          <w:sz w:val="28"/>
          <w:szCs w:val="28"/>
        </w:rPr>
        <w:lastRenderedPageBreak/>
        <w:t>AMERYKA POŁUDNIOWA</w:t>
      </w:r>
    </w:p>
    <w:p w14:paraId="25C58A16" w14:textId="77777777" w:rsidR="00C47334" w:rsidRPr="00F03E22" w:rsidRDefault="000C56DF" w:rsidP="00F25895">
      <w:pPr>
        <w:pStyle w:val="NormalnyWeb"/>
        <w:shd w:val="clear" w:color="auto" w:fill="FFFFFF"/>
        <w:rPr>
          <w:rFonts w:ascii="Arial" w:hAnsi="Arial" w:cs="Arial"/>
          <w:color w:val="365F91" w:themeColor="accent1" w:themeShade="BF"/>
          <w:u w:val="single"/>
        </w:rPr>
      </w:pPr>
      <w:r w:rsidRPr="00F03E22">
        <w:rPr>
          <w:rStyle w:val="Pogrubienie"/>
          <w:rFonts w:ascii="Arial" w:hAnsi="Arial" w:cs="Arial"/>
          <w:color w:val="365F91" w:themeColor="accent1" w:themeShade="BF"/>
          <w:u w:val="single"/>
        </w:rPr>
        <w:t>CHILE</w:t>
      </w:r>
    </w:p>
    <w:p w14:paraId="264F303B" w14:textId="77777777" w:rsidR="001649B7" w:rsidRPr="00F03E22" w:rsidRDefault="001649B7"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F03E22">
        <w:rPr>
          <w:rFonts w:ascii="Arial" w:eastAsia="Times New Roman" w:hAnsi="Arial" w:cs="Arial"/>
          <w:b/>
          <w:color w:val="464646"/>
          <w:sz w:val="24"/>
          <w:szCs w:val="24"/>
          <w:lang w:eastAsia="pl-PL"/>
        </w:rPr>
        <w:t>Porozumienie preferencyjne</w:t>
      </w:r>
    </w:p>
    <w:p w14:paraId="46FA10CA" w14:textId="77777777" w:rsidR="001649B7" w:rsidRPr="00F03E22" w:rsidRDefault="003544E9" w:rsidP="00F25895">
      <w:pPr>
        <w:pStyle w:val="NormalnyWeb"/>
        <w:shd w:val="clear" w:color="auto" w:fill="FFFFFF"/>
        <w:spacing w:line="276" w:lineRule="auto"/>
        <w:rPr>
          <w:rFonts w:ascii="Arial" w:hAnsi="Arial" w:cs="Arial"/>
          <w:color w:val="464646"/>
        </w:rPr>
      </w:pPr>
      <w:r w:rsidRPr="00F03E22">
        <w:rPr>
          <w:rFonts w:ascii="Arial" w:hAnsi="Arial" w:cs="Arial"/>
          <w:color w:val="464646"/>
        </w:rPr>
        <w:t>Układ ustanawiający stowarzyszenie między Wspólnotą Europejską i</w:t>
      </w:r>
      <w:r w:rsidR="00D92ADC" w:rsidRPr="00F03E22">
        <w:rPr>
          <w:rFonts w:ascii="Arial" w:hAnsi="Arial" w:cs="Arial"/>
          <w:color w:val="464646"/>
        </w:rPr>
        <w:t xml:space="preserve"> jej Państwami Członkowskimi, z </w:t>
      </w:r>
      <w:r w:rsidRPr="00F03E22">
        <w:rPr>
          <w:rFonts w:ascii="Arial" w:hAnsi="Arial" w:cs="Arial"/>
          <w:color w:val="464646"/>
        </w:rPr>
        <w:t>jednej strony, a Republiką Chile, z drugiej strony (Dz. Urz. L 352 z 30.12.2002 r., str. 3 oraz polska wersja językowa opublikowana w Wydaniu specjalnym Dz. Urz. z 2004 r. Rozdział 11: tom 45, str. 122-123 oraz tom 53 str. 3 – 1450), zmiana w Dz. Urz. L 38 z 10.02.2005 r., str. 3</w:t>
      </w:r>
    </w:p>
    <w:p w14:paraId="0262E88F" w14:textId="77777777" w:rsidR="001649B7" w:rsidRPr="00F03E22" w:rsidRDefault="001649B7"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F03E22">
        <w:rPr>
          <w:rFonts w:ascii="Arial" w:eastAsia="Times New Roman" w:hAnsi="Arial" w:cs="Arial"/>
          <w:b/>
          <w:bCs/>
          <w:color w:val="464646"/>
          <w:sz w:val="24"/>
          <w:szCs w:val="24"/>
          <w:lang w:eastAsia="pl-PL"/>
        </w:rPr>
        <w:t>Reguły pochodzenia/kumulacja pochodzenia</w:t>
      </w:r>
    </w:p>
    <w:p w14:paraId="27805AE4" w14:textId="77777777" w:rsidR="00C47334" w:rsidRPr="00F03E22" w:rsidRDefault="00C47334" w:rsidP="00F25895">
      <w:pPr>
        <w:pStyle w:val="NormalnyWeb"/>
        <w:shd w:val="clear" w:color="auto" w:fill="FFFFFF"/>
        <w:spacing w:line="276" w:lineRule="auto"/>
        <w:rPr>
          <w:rFonts w:ascii="Arial" w:hAnsi="Arial" w:cs="Arial"/>
          <w:color w:val="464646"/>
        </w:rPr>
      </w:pPr>
      <w:r w:rsidRPr="00F03E22">
        <w:rPr>
          <w:rFonts w:ascii="Arial" w:hAnsi="Arial" w:cs="Arial"/>
          <w:color w:val="464646"/>
        </w:rPr>
        <w:t xml:space="preserve">Załącznik III wraz z dodatkami I do IV zawierają reguły pochodzenia (Dz. Urz. L </w:t>
      </w:r>
      <w:r w:rsidR="003544E9" w:rsidRPr="00F03E22">
        <w:rPr>
          <w:rFonts w:ascii="Arial" w:hAnsi="Arial" w:cs="Arial"/>
          <w:color w:val="464646"/>
        </w:rPr>
        <w:t>352</w:t>
      </w:r>
      <w:r w:rsidRPr="00F03E22">
        <w:rPr>
          <w:rFonts w:ascii="Arial" w:hAnsi="Arial" w:cs="Arial"/>
          <w:color w:val="464646"/>
        </w:rPr>
        <w:t xml:space="preserve"> z 3</w:t>
      </w:r>
      <w:r w:rsidR="003544E9" w:rsidRPr="00F03E22">
        <w:rPr>
          <w:rFonts w:ascii="Arial" w:hAnsi="Arial" w:cs="Arial"/>
          <w:color w:val="464646"/>
        </w:rPr>
        <w:t>0</w:t>
      </w:r>
      <w:r w:rsidRPr="00F03E22">
        <w:rPr>
          <w:rFonts w:ascii="Arial" w:hAnsi="Arial" w:cs="Arial"/>
          <w:color w:val="464646"/>
        </w:rPr>
        <w:t>.1</w:t>
      </w:r>
      <w:r w:rsidR="003544E9" w:rsidRPr="00F03E22">
        <w:rPr>
          <w:rFonts w:ascii="Arial" w:hAnsi="Arial" w:cs="Arial"/>
          <w:color w:val="464646"/>
        </w:rPr>
        <w:t>2.2002</w:t>
      </w:r>
      <w:r w:rsidRPr="00F03E22">
        <w:rPr>
          <w:rFonts w:ascii="Arial" w:hAnsi="Arial" w:cs="Arial"/>
          <w:color w:val="464646"/>
        </w:rPr>
        <w:t xml:space="preserve"> r.).</w:t>
      </w:r>
    </w:p>
    <w:p w14:paraId="022BA55D" w14:textId="77777777" w:rsidR="00C47334" w:rsidRPr="00F03E22" w:rsidRDefault="00C47334" w:rsidP="00F25895">
      <w:pPr>
        <w:pStyle w:val="NormalnyWeb"/>
        <w:shd w:val="clear" w:color="auto" w:fill="FFFFFF"/>
        <w:spacing w:line="276" w:lineRule="auto"/>
        <w:rPr>
          <w:rFonts w:ascii="Arial" w:hAnsi="Arial" w:cs="Arial"/>
          <w:color w:val="464646"/>
        </w:rPr>
      </w:pPr>
      <w:r w:rsidRPr="00F03E22">
        <w:rPr>
          <w:rFonts w:ascii="Arial" w:hAnsi="Arial" w:cs="Arial"/>
          <w:color w:val="464646"/>
        </w:rPr>
        <w:t>Noty wyjaśniające dotyczące załącznika III – definicja pojęcia pochodzenia produktów i metody współpracy administracyjnej – do Układu ustanawiającego stowarzyszenie między Wspólnotą Europejską i jej Państwami Członkowskimi, z jednej strony, a Republiką Chile, z drugiej strony (Dz. Urz. UE C 321 z 31.12.2003 r., str. 22 ÷ 25 oraz C 56 z 5.3.2005 r., str. 36 i 37).</w:t>
      </w:r>
    </w:p>
    <w:p w14:paraId="5F73A4AB" w14:textId="77777777" w:rsidR="007C5818" w:rsidRPr="00F03E22" w:rsidRDefault="003544E9" w:rsidP="00F25895">
      <w:pPr>
        <w:pStyle w:val="NormalnyWeb"/>
        <w:shd w:val="clear" w:color="auto" w:fill="FFFFFF"/>
        <w:spacing w:line="480" w:lineRule="auto"/>
        <w:rPr>
          <w:rFonts w:ascii="Arial" w:hAnsi="Arial" w:cs="Arial"/>
          <w:color w:val="464646"/>
        </w:rPr>
      </w:pPr>
      <w:r w:rsidRPr="00F03E22">
        <w:rPr>
          <w:rFonts w:ascii="Arial" w:hAnsi="Arial" w:cs="Arial"/>
          <w:color w:val="464646"/>
        </w:rPr>
        <w:t>Kumulacja bilateralna</w:t>
      </w:r>
    </w:p>
    <w:p w14:paraId="728123B0" w14:textId="77777777" w:rsidR="00C47334" w:rsidRPr="00F03E22" w:rsidRDefault="00C47334" w:rsidP="00F25895">
      <w:pPr>
        <w:pStyle w:val="NormalnyWeb"/>
        <w:shd w:val="clear" w:color="auto" w:fill="FFFFFF"/>
        <w:rPr>
          <w:rFonts w:ascii="Arial" w:hAnsi="Arial" w:cs="Arial"/>
          <w:color w:val="365F91" w:themeColor="accent1" w:themeShade="BF"/>
          <w:u w:val="single"/>
        </w:rPr>
      </w:pPr>
      <w:r w:rsidRPr="00F03E22">
        <w:rPr>
          <w:rStyle w:val="Pogrubienie"/>
          <w:rFonts w:ascii="Arial" w:hAnsi="Arial" w:cs="Arial"/>
          <w:color w:val="365F91" w:themeColor="accent1" w:themeShade="BF"/>
          <w:u w:val="single"/>
        </w:rPr>
        <w:t>P</w:t>
      </w:r>
      <w:r w:rsidR="000C56DF" w:rsidRPr="00F03E22">
        <w:rPr>
          <w:rStyle w:val="Pogrubienie"/>
          <w:rFonts w:ascii="Arial" w:hAnsi="Arial" w:cs="Arial"/>
          <w:color w:val="365F91" w:themeColor="accent1" w:themeShade="BF"/>
          <w:u w:val="single"/>
        </w:rPr>
        <w:t>ERU</w:t>
      </w:r>
      <w:r w:rsidRPr="00F03E22">
        <w:rPr>
          <w:rStyle w:val="Pogrubienie"/>
          <w:rFonts w:ascii="Arial" w:hAnsi="Arial" w:cs="Arial"/>
          <w:color w:val="365F91" w:themeColor="accent1" w:themeShade="BF"/>
          <w:u w:val="single"/>
        </w:rPr>
        <w:t>, K</w:t>
      </w:r>
      <w:r w:rsidR="000C56DF" w:rsidRPr="00F03E22">
        <w:rPr>
          <w:rStyle w:val="Pogrubienie"/>
          <w:rFonts w:ascii="Arial" w:hAnsi="Arial" w:cs="Arial"/>
          <w:color w:val="365F91" w:themeColor="accent1" w:themeShade="BF"/>
          <w:u w:val="single"/>
        </w:rPr>
        <w:t>OLUMBIA</w:t>
      </w:r>
      <w:r w:rsidR="002E4465" w:rsidRPr="00F03E22">
        <w:rPr>
          <w:rStyle w:val="Pogrubienie"/>
          <w:rFonts w:ascii="Arial" w:hAnsi="Arial" w:cs="Arial"/>
          <w:color w:val="365F91" w:themeColor="accent1" w:themeShade="BF"/>
          <w:u w:val="single"/>
        </w:rPr>
        <w:t>, EKWADOR</w:t>
      </w:r>
    </w:p>
    <w:p w14:paraId="5F431989" w14:textId="77777777" w:rsidR="00A263C4" w:rsidRPr="00F03E22" w:rsidRDefault="00A263C4" w:rsidP="00F25895">
      <w:pPr>
        <w:pStyle w:val="NormalnyWeb"/>
        <w:shd w:val="clear" w:color="auto" w:fill="FFFFFF"/>
        <w:rPr>
          <w:rFonts w:ascii="Arial" w:hAnsi="Arial" w:cs="Arial"/>
          <w:b/>
          <w:color w:val="464646"/>
        </w:rPr>
      </w:pPr>
      <w:r w:rsidRPr="00F03E22">
        <w:rPr>
          <w:rFonts w:ascii="Arial" w:hAnsi="Arial" w:cs="Arial"/>
          <w:b/>
          <w:color w:val="464646"/>
        </w:rPr>
        <w:t>Porozumienie preferencyjne</w:t>
      </w:r>
    </w:p>
    <w:p w14:paraId="2C378DB0" w14:textId="77777777" w:rsidR="00C47334" w:rsidRPr="00F03E22" w:rsidRDefault="00C47334" w:rsidP="00F25895">
      <w:pPr>
        <w:pStyle w:val="NormalnyWeb"/>
        <w:shd w:val="clear" w:color="auto" w:fill="FFFFFF"/>
        <w:spacing w:line="276" w:lineRule="auto"/>
        <w:rPr>
          <w:rFonts w:ascii="Arial" w:hAnsi="Arial" w:cs="Arial"/>
          <w:color w:val="464646"/>
        </w:rPr>
      </w:pPr>
      <w:r w:rsidRPr="00F03E22">
        <w:rPr>
          <w:rFonts w:ascii="Arial" w:hAnsi="Arial" w:cs="Arial"/>
          <w:color w:val="464646"/>
        </w:rPr>
        <w:t xml:space="preserve">Umowa o handlu między Unia Europejską i jej państwami członkowskimi, z jednej strony, a </w:t>
      </w:r>
      <w:r w:rsidRPr="00F03E22">
        <w:rPr>
          <w:rFonts w:ascii="Arial" w:hAnsi="Arial" w:cs="Arial"/>
          <w:b/>
          <w:color w:val="464646"/>
        </w:rPr>
        <w:t>Kolumbią i Peru</w:t>
      </w:r>
      <w:r w:rsidR="0030169B" w:rsidRPr="00F03E22">
        <w:rPr>
          <w:rFonts w:ascii="Arial" w:hAnsi="Arial" w:cs="Arial"/>
          <w:color w:val="464646"/>
        </w:rPr>
        <w:t>, z </w:t>
      </w:r>
      <w:r w:rsidRPr="00F03E22">
        <w:rPr>
          <w:rFonts w:ascii="Arial" w:hAnsi="Arial" w:cs="Arial"/>
          <w:color w:val="464646"/>
        </w:rPr>
        <w:t xml:space="preserve">drugiej strony (Dz. Urz. UE L 354 z 21.12.2012 r., str. 3 ÷ 2607 i L 56 z 28.2.2013 r., str. 1 – </w:t>
      </w:r>
      <w:r w:rsidR="0030169B" w:rsidRPr="00F03E22">
        <w:rPr>
          <w:rFonts w:ascii="Arial" w:hAnsi="Arial" w:cs="Arial"/>
          <w:color w:val="464646"/>
        </w:rPr>
        <w:t>powiadomienie o </w:t>
      </w:r>
      <w:r w:rsidRPr="00F03E22">
        <w:rPr>
          <w:rFonts w:ascii="Arial" w:hAnsi="Arial" w:cs="Arial"/>
          <w:color w:val="464646"/>
        </w:rPr>
        <w:t>tymczasowym stosowaniu umowy między Unią Europejską a Peru od 1 marca 2013 r.).</w:t>
      </w:r>
    </w:p>
    <w:p w14:paraId="6A436882" w14:textId="77777777" w:rsidR="00C47334" w:rsidRPr="00F03E22" w:rsidRDefault="00C47334" w:rsidP="00F25895">
      <w:pPr>
        <w:pStyle w:val="NormalnyWeb"/>
        <w:shd w:val="clear" w:color="auto" w:fill="FFFFFF"/>
        <w:spacing w:line="276" w:lineRule="auto"/>
        <w:rPr>
          <w:rFonts w:ascii="Arial" w:hAnsi="Arial" w:cs="Arial"/>
          <w:color w:val="464646"/>
        </w:rPr>
      </w:pPr>
      <w:r w:rsidRPr="00F03E22">
        <w:rPr>
          <w:rFonts w:ascii="Arial" w:hAnsi="Arial" w:cs="Arial"/>
          <w:color w:val="464646"/>
        </w:rPr>
        <w:t xml:space="preserve">Umowa o handlu między Unia Europejską i jej państwami członkowskimi, z jednej strony, a </w:t>
      </w:r>
      <w:r w:rsidRPr="00F03E22">
        <w:rPr>
          <w:rFonts w:ascii="Arial" w:hAnsi="Arial" w:cs="Arial"/>
          <w:b/>
          <w:color w:val="464646"/>
        </w:rPr>
        <w:t>Kolumbią i Peru</w:t>
      </w:r>
      <w:r w:rsidR="0030169B" w:rsidRPr="00F03E22">
        <w:rPr>
          <w:rFonts w:ascii="Arial" w:hAnsi="Arial" w:cs="Arial"/>
          <w:color w:val="464646"/>
        </w:rPr>
        <w:t>, z </w:t>
      </w:r>
      <w:r w:rsidRPr="00F03E22">
        <w:rPr>
          <w:rFonts w:ascii="Arial" w:hAnsi="Arial" w:cs="Arial"/>
          <w:color w:val="464646"/>
        </w:rPr>
        <w:t xml:space="preserve">drugiej strony (Dz. Urz. UE L 354 z 21.12.2012 r., str. 3 ÷ 2607 i L 201 z 26.7.2013 r., str. 1 – </w:t>
      </w:r>
      <w:r w:rsidR="0030169B" w:rsidRPr="00F03E22">
        <w:rPr>
          <w:rFonts w:ascii="Arial" w:hAnsi="Arial" w:cs="Arial"/>
          <w:color w:val="464646"/>
        </w:rPr>
        <w:t>powiadomienie o </w:t>
      </w:r>
      <w:r w:rsidRPr="00F03E22">
        <w:rPr>
          <w:rFonts w:ascii="Arial" w:hAnsi="Arial" w:cs="Arial"/>
          <w:color w:val="464646"/>
        </w:rPr>
        <w:t>tymczasowym stosowaniu umowy między Unią Europejską a Kolumbią od 1 sierpnia 2013 r.).</w:t>
      </w:r>
    </w:p>
    <w:p w14:paraId="370D3FAF" w14:textId="77777777" w:rsidR="00D20911" w:rsidRPr="00F03E22" w:rsidRDefault="00D20911" w:rsidP="00F25895">
      <w:pPr>
        <w:pStyle w:val="NormalnyWeb"/>
        <w:shd w:val="clear" w:color="auto" w:fill="FFFFFF"/>
        <w:spacing w:line="276" w:lineRule="auto"/>
        <w:rPr>
          <w:rFonts w:ascii="Arial" w:hAnsi="Arial" w:cs="Arial"/>
          <w:color w:val="464646"/>
        </w:rPr>
      </w:pPr>
      <w:r w:rsidRPr="00F03E22">
        <w:rPr>
          <w:rFonts w:ascii="Arial" w:hAnsi="Arial" w:cs="Arial"/>
          <w:color w:val="464646"/>
        </w:rPr>
        <w:t xml:space="preserve">DECYZJA RADY (UE) 2016/2369 z dnia 11 listopada 2016 r. w sprawie podpisania, w imieniu Unii, oraz tymczasowego stosowania Protokołu przystąpienia do Umowy o handlu między Unią Europejską i jej państwami członkowskimi, z jednej strony, a Kolumbią i Peru, z drugiej strony, w celu uwzględnienia przystąpienia </w:t>
      </w:r>
      <w:r w:rsidRPr="00F03E22">
        <w:rPr>
          <w:rFonts w:ascii="Arial" w:hAnsi="Arial" w:cs="Arial"/>
          <w:b/>
          <w:color w:val="464646"/>
        </w:rPr>
        <w:t>Ekwadoru</w:t>
      </w:r>
      <w:r w:rsidRPr="00F03E22">
        <w:rPr>
          <w:rFonts w:ascii="Arial" w:hAnsi="Arial" w:cs="Arial"/>
          <w:color w:val="464646"/>
        </w:rPr>
        <w:t xml:space="preserve"> (Dz. Urz. L 356 z 24.12.2016, str. 1)</w:t>
      </w:r>
    </w:p>
    <w:p w14:paraId="1250EB1A" w14:textId="77777777" w:rsidR="00D20911" w:rsidRPr="00F03E22" w:rsidRDefault="00D20911" w:rsidP="00F25895">
      <w:pPr>
        <w:pStyle w:val="NormalnyWeb"/>
        <w:shd w:val="clear" w:color="auto" w:fill="FFFFFF"/>
        <w:spacing w:line="276" w:lineRule="auto"/>
        <w:rPr>
          <w:rFonts w:ascii="Arial" w:hAnsi="Arial" w:cs="Arial"/>
          <w:color w:val="464646"/>
        </w:rPr>
      </w:pPr>
      <w:r w:rsidRPr="00F03E22">
        <w:rPr>
          <w:rFonts w:ascii="Arial" w:hAnsi="Arial" w:cs="Arial"/>
          <w:color w:val="464646"/>
        </w:rPr>
        <w:lastRenderedPageBreak/>
        <w:t xml:space="preserve">PROTOKÓŁ przystąpienia do umowy o handlu między Unią Europejską i jej państwami członkowskimi, z jednej strony, a Kolumbią i Peru, z drugiej strony, w celu uwzględnienia przystąpienia </w:t>
      </w:r>
      <w:r w:rsidRPr="00F03E22">
        <w:rPr>
          <w:rFonts w:ascii="Arial" w:hAnsi="Arial" w:cs="Arial"/>
          <w:b/>
          <w:color w:val="464646"/>
        </w:rPr>
        <w:t>Ekwadoru</w:t>
      </w:r>
      <w:r w:rsidR="0030169B" w:rsidRPr="00F03E22">
        <w:rPr>
          <w:rFonts w:ascii="Arial" w:hAnsi="Arial" w:cs="Arial"/>
          <w:color w:val="464646"/>
        </w:rPr>
        <w:t xml:space="preserve"> (Dz. Urz. L 356 z </w:t>
      </w:r>
      <w:r w:rsidRPr="00F03E22">
        <w:rPr>
          <w:rFonts w:ascii="Arial" w:hAnsi="Arial" w:cs="Arial"/>
          <w:color w:val="464646"/>
        </w:rPr>
        <w:t>24.12.2016, str. 3)</w:t>
      </w:r>
    </w:p>
    <w:p w14:paraId="455805B5" w14:textId="77777777" w:rsidR="00D1126E" w:rsidRPr="00F03E22" w:rsidRDefault="00D20911" w:rsidP="00F25895">
      <w:pPr>
        <w:pStyle w:val="NormalnyWeb"/>
        <w:shd w:val="clear" w:color="auto" w:fill="FFFFFF"/>
        <w:spacing w:line="276" w:lineRule="auto"/>
        <w:rPr>
          <w:rFonts w:ascii="Arial" w:hAnsi="Arial" w:cs="Arial"/>
          <w:color w:val="464646"/>
        </w:rPr>
      </w:pPr>
      <w:r w:rsidRPr="00F03E22">
        <w:rPr>
          <w:rFonts w:ascii="Arial" w:hAnsi="Arial" w:cs="Arial"/>
          <w:color w:val="464646"/>
        </w:rPr>
        <w:t xml:space="preserve">Zawiadomienie o tymczasowym stosowaniu między Unią Europejską a </w:t>
      </w:r>
      <w:r w:rsidRPr="00F03E22">
        <w:rPr>
          <w:rFonts w:ascii="Arial" w:hAnsi="Arial" w:cs="Arial"/>
          <w:b/>
          <w:color w:val="464646"/>
        </w:rPr>
        <w:t>Republiką Ekwadoru</w:t>
      </w:r>
      <w:r w:rsidRPr="00F03E22">
        <w:rPr>
          <w:rFonts w:ascii="Arial" w:hAnsi="Arial" w:cs="Arial"/>
          <w:color w:val="464646"/>
        </w:rPr>
        <w:t xml:space="preserve"> Protokołu przystąpienia do Umowy o handlu między Unią Europejską i jej państwami cz</w:t>
      </w:r>
      <w:r w:rsidR="0030169B" w:rsidRPr="00F03E22">
        <w:rPr>
          <w:rFonts w:ascii="Arial" w:hAnsi="Arial" w:cs="Arial"/>
          <w:color w:val="464646"/>
        </w:rPr>
        <w:t>łonkowskimi, z jednej strony, a </w:t>
      </w:r>
      <w:r w:rsidRPr="00F03E22">
        <w:rPr>
          <w:rFonts w:ascii="Arial" w:hAnsi="Arial" w:cs="Arial"/>
          <w:color w:val="464646"/>
        </w:rPr>
        <w:t>Kolumbią i Peru, z drugiej strony, w celu uwzględnienia przystąpienia Ekwadoru (Dz. Urz. L 358 z 29.12.2016)</w:t>
      </w:r>
    </w:p>
    <w:p w14:paraId="5CDFD29C" w14:textId="77777777" w:rsidR="00A263C4" w:rsidRPr="00F03E22" w:rsidRDefault="00A263C4" w:rsidP="00F25895">
      <w:pPr>
        <w:pStyle w:val="NormalnyWeb"/>
        <w:shd w:val="clear" w:color="auto" w:fill="FFFFFF"/>
        <w:rPr>
          <w:rStyle w:val="Pogrubienie"/>
          <w:rFonts w:ascii="Arial" w:hAnsi="Arial" w:cs="Arial"/>
          <w:color w:val="464646"/>
        </w:rPr>
      </w:pPr>
      <w:r w:rsidRPr="00F03E22">
        <w:rPr>
          <w:rStyle w:val="Pogrubienie"/>
          <w:rFonts w:ascii="Arial" w:hAnsi="Arial" w:cs="Arial"/>
          <w:color w:val="464646"/>
        </w:rPr>
        <w:t>Reguły pochodzenia/kumulacja pochodzenia</w:t>
      </w:r>
    </w:p>
    <w:p w14:paraId="119F8D0E" w14:textId="77777777" w:rsidR="00C47334" w:rsidRPr="00F03E22" w:rsidRDefault="00C47334" w:rsidP="00F25895">
      <w:pPr>
        <w:pStyle w:val="NormalnyWeb"/>
        <w:shd w:val="clear" w:color="auto" w:fill="FFFFFF"/>
        <w:spacing w:line="276" w:lineRule="auto"/>
        <w:rPr>
          <w:rFonts w:ascii="Arial" w:hAnsi="Arial" w:cs="Arial"/>
          <w:color w:val="464646"/>
        </w:rPr>
      </w:pPr>
      <w:r w:rsidRPr="00F03E22">
        <w:rPr>
          <w:rStyle w:val="Pogrubienie"/>
          <w:rFonts w:ascii="Arial" w:hAnsi="Arial" w:cs="Arial"/>
          <w:b w:val="0"/>
          <w:color w:val="464646"/>
        </w:rPr>
        <w:t>Załącznik II dotyczący definicji pojęcia „produktów pochodzących" oraz metod współpracy administracyjnej</w:t>
      </w:r>
      <w:r w:rsidRPr="00F03E22">
        <w:rPr>
          <w:rStyle w:val="Pogrubienie"/>
          <w:rFonts w:ascii="Arial" w:hAnsi="Arial" w:cs="Arial"/>
          <w:color w:val="464646"/>
        </w:rPr>
        <w:t xml:space="preserve"> </w:t>
      </w:r>
      <w:r w:rsidR="00727127" w:rsidRPr="00F03E22">
        <w:rPr>
          <w:rFonts w:ascii="Arial" w:hAnsi="Arial" w:cs="Arial"/>
          <w:color w:val="464646"/>
        </w:rPr>
        <w:t>(Dz. </w:t>
      </w:r>
      <w:r w:rsidRPr="00F03E22">
        <w:rPr>
          <w:rFonts w:ascii="Arial" w:hAnsi="Arial" w:cs="Arial"/>
          <w:color w:val="464646"/>
        </w:rPr>
        <w:t>Urz. UE L 354 z 21.12.2012 r., str. 2076 ÷ 2179).</w:t>
      </w:r>
    </w:p>
    <w:p w14:paraId="30F31885" w14:textId="77777777" w:rsidR="00B85363" w:rsidRPr="00F03E22" w:rsidRDefault="00D20911" w:rsidP="00F25895">
      <w:pPr>
        <w:pStyle w:val="NormalnyWeb"/>
        <w:shd w:val="clear" w:color="auto" w:fill="FFFFFF"/>
        <w:spacing w:line="480" w:lineRule="auto"/>
        <w:rPr>
          <w:rFonts w:ascii="Arial" w:hAnsi="Arial" w:cs="Arial"/>
          <w:color w:val="464646"/>
        </w:rPr>
      </w:pPr>
      <w:r w:rsidRPr="00F03E22">
        <w:rPr>
          <w:rFonts w:ascii="Arial" w:hAnsi="Arial" w:cs="Arial"/>
          <w:color w:val="464646"/>
        </w:rPr>
        <w:t>K</w:t>
      </w:r>
      <w:r w:rsidR="00A263C4" w:rsidRPr="00F03E22">
        <w:rPr>
          <w:rFonts w:ascii="Arial" w:hAnsi="Arial" w:cs="Arial"/>
          <w:color w:val="464646"/>
        </w:rPr>
        <w:t>umulac</w:t>
      </w:r>
      <w:r w:rsidRPr="00F03E22">
        <w:rPr>
          <w:rFonts w:ascii="Arial" w:hAnsi="Arial" w:cs="Arial"/>
          <w:color w:val="464646"/>
        </w:rPr>
        <w:t>ja bilateralna oraz regionalna</w:t>
      </w:r>
    </w:p>
    <w:p w14:paraId="79007643" w14:textId="77777777" w:rsidR="00D92ADC" w:rsidRPr="00F25895" w:rsidRDefault="00D92ADC" w:rsidP="00F25895">
      <w:pPr>
        <w:pStyle w:val="Nagwek3"/>
        <w:numPr>
          <w:ilvl w:val="1"/>
          <w:numId w:val="3"/>
        </w:numPr>
        <w:spacing w:line="480" w:lineRule="auto"/>
        <w:rPr>
          <w:rFonts w:ascii="Arial" w:hAnsi="Arial" w:cs="Arial"/>
          <w:b/>
          <w:color w:val="auto"/>
          <w:sz w:val="28"/>
          <w:szCs w:val="28"/>
        </w:rPr>
      </w:pPr>
      <w:r w:rsidRPr="00F25895">
        <w:rPr>
          <w:rFonts w:ascii="Arial" w:hAnsi="Arial" w:cs="Arial"/>
          <w:b/>
          <w:color w:val="auto"/>
          <w:sz w:val="28"/>
          <w:szCs w:val="28"/>
        </w:rPr>
        <w:t>AMERYKA ŚRODKOWA</w:t>
      </w:r>
    </w:p>
    <w:p w14:paraId="21C5E147" w14:textId="77777777" w:rsidR="00D92ADC" w:rsidRPr="00F03E22" w:rsidRDefault="00D92ADC" w:rsidP="00F25895">
      <w:pPr>
        <w:pStyle w:val="Nagwek4"/>
        <w:rPr>
          <w:i w:val="0"/>
        </w:rPr>
      </w:pPr>
      <w:r w:rsidRPr="00F03E22">
        <w:rPr>
          <w:rStyle w:val="Pogrubienie"/>
          <w:rFonts w:ascii="Arial" w:hAnsi="Arial" w:cs="Arial"/>
          <w:i w:val="0"/>
          <w:sz w:val="24"/>
          <w:szCs w:val="24"/>
          <w:u w:val="single"/>
        </w:rPr>
        <w:t>MEKSYK</w:t>
      </w:r>
    </w:p>
    <w:p w14:paraId="3F601ADD" w14:textId="77777777" w:rsidR="00D92ADC" w:rsidRPr="00F03E22" w:rsidRDefault="00D92ADC" w:rsidP="00F25895">
      <w:pPr>
        <w:pStyle w:val="NormalnyWeb"/>
        <w:shd w:val="clear" w:color="auto" w:fill="FFFFFF"/>
        <w:rPr>
          <w:rFonts w:ascii="Arial" w:hAnsi="Arial" w:cs="Arial"/>
          <w:b/>
          <w:color w:val="464646"/>
        </w:rPr>
      </w:pPr>
      <w:r w:rsidRPr="00F03E22">
        <w:rPr>
          <w:rFonts w:ascii="Arial" w:hAnsi="Arial" w:cs="Arial"/>
          <w:b/>
          <w:color w:val="464646"/>
        </w:rPr>
        <w:t>Porozumienie preferencyjne</w:t>
      </w:r>
    </w:p>
    <w:p w14:paraId="64F3615B" w14:textId="77777777" w:rsidR="00D92ADC" w:rsidRPr="00F03E22" w:rsidRDefault="00D92ADC" w:rsidP="00F25895">
      <w:pPr>
        <w:pStyle w:val="NormalnyWeb"/>
        <w:shd w:val="clear" w:color="auto" w:fill="FFFFFF"/>
        <w:spacing w:line="276" w:lineRule="auto"/>
        <w:rPr>
          <w:rFonts w:ascii="Arial" w:hAnsi="Arial" w:cs="Arial"/>
          <w:color w:val="464646"/>
        </w:rPr>
      </w:pPr>
      <w:r w:rsidRPr="00F03E22">
        <w:rPr>
          <w:rFonts w:ascii="Arial" w:hAnsi="Arial" w:cs="Arial"/>
          <w:color w:val="464646"/>
        </w:rPr>
        <w:t>Umowa o partnerstwie gospodarczym oraz koordynacji politycznej i współpracy między Wspólnotą Europejską i jej Państwami Członkowskimi, z jednej strony, a Meksykańskimi Stanami Zjednoczonymi, z drugiej strony (Dz. Urz. L 276 z 28.10.2000 r., informacja o wejściu w życie z dniem 1.10.2000 r. oraz polska wersja językowa opublikowana w Wydaniu specjalnym Dz. Urz. z 2004 r. w rozdziale 11 tom 34 str. 214 i tom 55 str. 336 ÷ 370). Część handlowa umowy weszła jednak w życie z dniem 1.07.2000 r. w związku z decyzją 2/2000 Wspólnej Rady WE – Meksyk z dnia 23.03.2000 r.</w:t>
      </w:r>
    </w:p>
    <w:p w14:paraId="67EACE6D" w14:textId="77777777" w:rsidR="00D92ADC" w:rsidRPr="00F03E22" w:rsidRDefault="00D92ADC" w:rsidP="00F25895">
      <w:pPr>
        <w:pStyle w:val="NormalnyWeb"/>
        <w:shd w:val="clear" w:color="auto" w:fill="FFFFFF"/>
        <w:rPr>
          <w:rFonts w:ascii="Arial" w:hAnsi="Arial" w:cs="Arial"/>
          <w:b/>
          <w:color w:val="464646"/>
        </w:rPr>
      </w:pPr>
      <w:r w:rsidRPr="00F03E22">
        <w:rPr>
          <w:rFonts w:ascii="Arial" w:hAnsi="Arial" w:cs="Arial"/>
          <w:b/>
          <w:color w:val="464646"/>
        </w:rPr>
        <w:t>Reguły pochodzenia/kumulacja pochodzenia</w:t>
      </w:r>
    </w:p>
    <w:p w14:paraId="35FE1ACB" w14:textId="77777777" w:rsidR="00D92ADC" w:rsidRPr="00F03E22" w:rsidRDefault="00D92ADC" w:rsidP="00F25895">
      <w:pPr>
        <w:pStyle w:val="NormalnyWeb"/>
        <w:shd w:val="clear" w:color="auto" w:fill="FFFFFF"/>
        <w:spacing w:line="276" w:lineRule="auto"/>
        <w:rPr>
          <w:rFonts w:ascii="Arial" w:hAnsi="Arial" w:cs="Arial"/>
          <w:color w:val="464646"/>
        </w:rPr>
      </w:pPr>
      <w:r w:rsidRPr="00F03E22">
        <w:rPr>
          <w:rFonts w:ascii="Arial" w:hAnsi="Arial" w:cs="Arial"/>
          <w:color w:val="464646"/>
        </w:rPr>
        <w:t>Załącznik III do Decyzji nr 2/2000 Wspólnej Rady WE – Meksyk z dnia 23 marca 2000 r. (Dz. Urz. WE L 157 z 30.06.2000 r., str. 10 oraz L 245 z 29.09.2000 r., str. 953 – 1071) zawiera preferencyjne reguły pochodzenia w tym metody współpracy organów celnych; decyzja weszła w życie z dniem 1 lipca 2000 r. Kolejne modyfikacje załącznika III dotyczącego reguł pochodzenia, stosowane odpowiednio od dnia 24.12.2002 r., dnia 1.01.2003 r. i 1.07.2003 r. wprowadzono Decyzją nr 5/2002 Wspólnej Rady UE – Meksyk z dnia 24.12.2002 r., Decyzją nr 1/2002 Wspólnego Komitetu UE – Meksyk z dnia 20.12.2002 r. i Decyzją 1/2004 Wspólnego Komitetu UE – Meksyk z dnia 22.03.2004 r.(Dz. Urz. UE L 44 z 18.02.2003 r., str. odpowiednio 1 ÷ 96 oraz 97 i Dz. Urz. UE L 113 z 20.04.2004 r., str. 60).</w:t>
      </w:r>
    </w:p>
    <w:p w14:paraId="7056A680" w14:textId="77777777" w:rsidR="00D92ADC" w:rsidRPr="00F03E22" w:rsidRDefault="00D92ADC" w:rsidP="00F25895">
      <w:pPr>
        <w:pStyle w:val="NormalnyWeb"/>
        <w:shd w:val="clear" w:color="auto" w:fill="FFFFFF"/>
        <w:rPr>
          <w:rFonts w:ascii="Arial" w:hAnsi="Arial" w:cs="Arial"/>
          <w:color w:val="464646"/>
        </w:rPr>
      </w:pPr>
      <w:r w:rsidRPr="00F03E22">
        <w:rPr>
          <w:rFonts w:ascii="Arial" w:hAnsi="Arial" w:cs="Arial"/>
          <w:color w:val="464646"/>
        </w:rPr>
        <w:t>Modyfikacje załącznika III dokonane od 1.05.2004 r. zostały opublikowane jako:</w:t>
      </w:r>
    </w:p>
    <w:p w14:paraId="473E64A6" w14:textId="77777777" w:rsidR="00D92ADC" w:rsidRPr="00F03E22" w:rsidRDefault="00D92ADC" w:rsidP="00F25895">
      <w:pPr>
        <w:pStyle w:val="NormalnyWeb"/>
        <w:shd w:val="clear" w:color="auto" w:fill="FFFFFF"/>
        <w:spacing w:line="276" w:lineRule="auto"/>
        <w:rPr>
          <w:rFonts w:ascii="Arial" w:hAnsi="Arial" w:cs="Arial"/>
          <w:color w:val="464646"/>
        </w:rPr>
      </w:pPr>
      <w:r w:rsidRPr="00F03E22">
        <w:rPr>
          <w:rFonts w:ascii="Arial" w:hAnsi="Arial" w:cs="Arial"/>
          <w:color w:val="464646"/>
        </w:rPr>
        <w:lastRenderedPageBreak/>
        <w:t>- Decyzja nr 3/2004 Wspólnej Rady WE – Meksyk z dnia 29.07.2004 r. (Dz. Urz. UE L 293 z 16.09.2004r., str. 15 ÷ 29); wejście w życie od 29.07.2004 r.;</w:t>
      </w:r>
    </w:p>
    <w:p w14:paraId="3FA820BA" w14:textId="77777777" w:rsidR="00D92ADC" w:rsidRPr="00F03E22" w:rsidRDefault="00D92ADC" w:rsidP="00F25895">
      <w:pPr>
        <w:pStyle w:val="NormalnyWeb"/>
        <w:shd w:val="clear" w:color="auto" w:fill="FFFFFF"/>
        <w:spacing w:line="276" w:lineRule="auto"/>
        <w:rPr>
          <w:rFonts w:ascii="Arial" w:hAnsi="Arial" w:cs="Arial"/>
          <w:color w:val="464646"/>
        </w:rPr>
      </w:pPr>
      <w:r w:rsidRPr="00F03E22">
        <w:rPr>
          <w:rFonts w:ascii="Arial" w:hAnsi="Arial" w:cs="Arial"/>
          <w:color w:val="464646"/>
        </w:rPr>
        <w:t>- Decyzja Nr 1/2007 Wspólnego Komitetu UE – Meksyk z dnia 14 czerwca 2007 r. (Dz. Urz. UE L 279 z 23.10.2007 r., str. 15 ÷ 20); obowiązuje od 23.10.2007 r.;</w:t>
      </w:r>
    </w:p>
    <w:p w14:paraId="2FFC530B" w14:textId="77777777" w:rsidR="00D92ADC" w:rsidRPr="00F03E22" w:rsidRDefault="00D92ADC" w:rsidP="00F25895">
      <w:pPr>
        <w:pStyle w:val="NormalnyWeb"/>
        <w:shd w:val="clear" w:color="auto" w:fill="FFFFFF"/>
        <w:spacing w:line="276" w:lineRule="auto"/>
        <w:rPr>
          <w:rFonts w:ascii="Arial" w:hAnsi="Arial" w:cs="Arial"/>
          <w:color w:val="464646"/>
        </w:rPr>
      </w:pPr>
      <w:r w:rsidRPr="00F03E22">
        <w:rPr>
          <w:rFonts w:ascii="Arial" w:hAnsi="Arial" w:cs="Arial"/>
          <w:color w:val="464646"/>
        </w:rPr>
        <w:t>- Decyzja Nr 2/2008 Wspólnej Rady UE- Meksyk z dnia 25.07.2008r. (Dz. Urz. UE L 198 z 26.07.2008 r., str. 55 ÷ 65); wejście w życie z dniem 25.07.2008 r. i stosowanie z mocą od 1.01.2007 r.</w:t>
      </w:r>
    </w:p>
    <w:p w14:paraId="7E0A8DCE" w14:textId="77777777" w:rsidR="00D92ADC" w:rsidRPr="00F03E22" w:rsidRDefault="00D92ADC" w:rsidP="00F25895">
      <w:pPr>
        <w:pStyle w:val="NormalnyWeb"/>
        <w:shd w:val="clear" w:color="auto" w:fill="FFFFFF"/>
        <w:spacing w:line="276" w:lineRule="auto"/>
        <w:rPr>
          <w:rFonts w:ascii="Arial" w:hAnsi="Arial" w:cs="Arial"/>
          <w:color w:val="464646"/>
        </w:rPr>
      </w:pPr>
      <w:r w:rsidRPr="00F03E22">
        <w:rPr>
          <w:rFonts w:ascii="Arial" w:hAnsi="Arial" w:cs="Arial"/>
          <w:color w:val="464646"/>
        </w:rPr>
        <w:t>- Decyzja 1/2010Wspólnej Rady UE- Meksyk z dnia 17.09.2010r. (Dz. Urz. UE L 277 z 21.10.2010), stosowana od 1 lipca 2009 r.</w:t>
      </w:r>
    </w:p>
    <w:p w14:paraId="75EF1C9B" w14:textId="77777777" w:rsidR="00D92ADC" w:rsidRPr="00F03E22" w:rsidRDefault="00D92ADC" w:rsidP="00F25895">
      <w:pPr>
        <w:pStyle w:val="NormalnyWeb"/>
        <w:shd w:val="clear" w:color="auto" w:fill="FFFFFF"/>
        <w:rPr>
          <w:rFonts w:ascii="Arial" w:hAnsi="Arial" w:cs="Arial"/>
          <w:color w:val="464646"/>
        </w:rPr>
      </w:pPr>
      <w:r w:rsidRPr="00F03E22">
        <w:rPr>
          <w:rFonts w:ascii="Arial" w:hAnsi="Arial" w:cs="Arial"/>
          <w:color w:val="464646"/>
        </w:rPr>
        <w:t>Kumulacja bilateralna</w:t>
      </w:r>
    </w:p>
    <w:p w14:paraId="7129616A" w14:textId="77777777" w:rsidR="00D92ADC" w:rsidRPr="00F03E22" w:rsidRDefault="00D92ADC" w:rsidP="00F25895">
      <w:pPr>
        <w:pStyle w:val="NormalnyWeb"/>
        <w:shd w:val="clear" w:color="auto" w:fill="FFFFFF"/>
        <w:spacing w:line="276" w:lineRule="auto"/>
        <w:rPr>
          <w:rFonts w:ascii="Arial" w:hAnsi="Arial" w:cs="Arial"/>
          <w:color w:val="464646"/>
        </w:rPr>
      </w:pPr>
      <w:r w:rsidRPr="00F03E22">
        <w:rPr>
          <w:rFonts w:ascii="Arial" w:hAnsi="Arial" w:cs="Arial"/>
          <w:color w:val="464646"/>
        </w:rPr>
        <w:t>Noty wyjaśniające do Załącznika III zostały opublikowane w Dz. Urz. C 128 z 28.4.2001, str. 9. Dodatkowo, nota wyjaśniająca do artykułu 17 został zmieniona i jej nowa treść została opublikowana w Dz. Urz. C 40 z 14.2.2004, str. 2.</w:t>
      </w:r>
    </w:p>
    <w:p w14:paraId="5B8B0A21" w14:textId="77777777" w:rsidR="00C47334" w:rsidRPr="00F03E22" w:rsidRDefault="00C47334" w:rsidP="00F25895">
      <w:pPr>
        <w:pStyle w:val="Nagwek4"/>
        <w:rPr>
          <w:i w:val="0"/>
        </w:rPr>
      </w:pPr>
      <w:r w:rsidRPr="00F03E22">
        <w:rPr>
          <w:rStyle w:val="Pogrubienie"/>
          <w:rFonts w:ascii="Arial" w:hAnsi="Arial" w:cs="Arial"/>
          <w:i w:val="0"/>
          <w:sz w:val="24"/>
          <w:szCs w:val="24"/>
          <w:u w:val="single"/>
        </w:rPr>
        <w:t>P</w:t>
      </w:r>
      <w:r w:rsidR="00D92ADC" w:rsidRPr="00F03E22">
        <w:rPr>
          <w:rStyle w:val="Pogrubienie"/>
          <w:rFonts w:ascii="Arial" w:hAnsi="Arial" w:cs="Arial"/>
          <w:i w:val="0"/>
          <w:sz w:val="24"/>
          <w:szCs w:val="24"/>
          <w:u w:val="single"/>
        </w:rPr>
        <w:t>ANAMA</w:t>
      </w:r>
      <w:r w:rsidRPr="00F03E22">
        <w:rPr>
          <w:rStyle w:val="Pogrubienie"/>
          <w:rFonts w:ascii="Arial" w:hAnsi="Arial" w:cs="Arial"/>
          <w:i w:val="0"/>
          <w:sz w:val="24"/>
          <w:szCs w:val="24"/>
          <w:u w:val="single"/>
        </w:rPr>
        <w:t>, N</w:t>
      </w:r>
      <w:r w:rsidR="00D92ADC" w:rsidRPr="00F03E22">
        <w:rPr>
          <w:rStyle w:val="Pogrubienie"/>
          <w:rFonts w:ascii="Arial" w:hAnsi="Arial" w:cs="Arial"/>
          <w:i w:val="0"/>
          <w:sz w:val="24"/>
          <w:szCs w:val="24"/>
          <w:u w:val="single"/>
        </w:rPr>
        <w:t>IKARAGUA</w:t>
      </w:r>
      <w:r w:rsidRPr="00F03E22">
        <w:rPr>
          <w:rStyle w:val="Pogrubienie"/>
          <w:rFonts w:ascii="Arial" w:hAnsi="Arial" w:cs="Arial"/>
          <w:i w:val="0"/>
          <w:sz w:val="24"/>
          <w:szCs w:val="24"/>
          <w:u w:val="single"/>
        </w:rPr>
        <w:t>, H</w:t>
      </w:r>
      <w:r w:rsidR="00D92ADC" w:rsidRPr="00F03E22">
        <w:rPr>
          <w:rStyle w:val="Pogrubienie"/>
          <w:rFonts w:ascii="Arial" w:hAnsi="Arial" w:cs="Arial"/>
          <w:i w:val="0"/>
          <w:sz w:val="24"/>
          <w:szCs w:val="24"/>
          <w:u w:val="single"/>
        </w:rPr>
        <w:t>ONDURAS</w:t>
      </w:r>
      <w:r w:rsidRPr="00F03E22">
        <w:rPr>
          <w:rStyle w:val="Pogrubienie"/>
          <w:rFonts w:ascii="Arial" w:hAnsi="Arial" w:cs="Arial"/>
          <w:i w:val="0"/>
          <w:sz w:val="24"/>
          <w:szCs w:val="24"/>
          <w:u w:val="single"/>
        </w:rPr>
        <w:t>,</w:t>
      </w:r>
      <w:r w:rsidR="007E453F" w:rsidRPr="00F03E22">
        <w:rPr>
          <w:rStyle w:val="Pogrubienie"/>
          <w:rFonts w:ascii="Arial" w:hAnsi="Arial" w:cs="Arial"/>
          <w:i w:val="0"/>
          <w:sz w:val="24"/>
          <w:szCs w:val="24"/>
          <w:u w:val="single"/>
        </w:rPr>
        <w:t xml:space="preserve"> K</w:t>
      </w:r>
      <w:r w:rsidR="00D92ADC" w:rsidRPr="00F03E22">
        <w:rPr>
          <w:rStyle w:val="Pogrubienie"/>
          <w:rFonts w:ascii="Arial" w:hAnsi="Arial" w:cs="Arial"/>
          <w:i w:val="0"/>
          <w:sz w:val="24"/>
          <w:szCs w:val="24"/>
          <w:u w:val="single"/>
        </w:rPr>
        <w:t>OSTARYKA</w:t>
      </w:r>
      <w:r w:rsidR="007E453F" w:rsidRPr="00F03E22">
        <w:rPr>
          <w:rStyle w:val="Pogrubienie"/>
          <w:rFonts w:ascii="Arial" w:hAnsi="Arial" w:cs="Arial"/>
          <w:i w:val="0"/>
          <w:sz w:val="24"/>
          <w:szCs w:val="24"/>
          <w:u w:val="single"/>
        </w:rPr>
        <w:t>, S</w:t>
      </w:r>
      <w:r w:rsidR="00D92ADC" w:rsidRPr="00F03E22">
        <w:rPr>
          <w:rStyle w:val="Pogrubienie"/>
          <w:rFonts w:ascii="Arial" w:hAnsi="Arial" w:cs="Arial"/>
          <w:i w:val="0"/>
          <w:sz w:val="24"/>
          <w:szCs w:val="24"/>
          <w:u w:val="single"/>
        </w:rPr>
        <w:t>ALWADOR</w:t>
      </w:r>
      <w:r w:rsidR="007E453F" w:rsidRPr="00F03E22">
        <w:rPr>
          <w:rStyle w:val="Pogrubienie"/>
          <w:rFonts w:ascii="Arial" w:hAnsi="Arial" w:cs="Arial"/>
          <w:i w:val="0"/>
          <w:sz w:val="24"/>
          <w:szCs w:val="24"/>
          <w:u w:val="single"/>
        </w:rPr>
        <w:t>, G</w:t>
      </w:r>
      <w:r w:rsidR="00D92ADC" w:rsidRPr="00F03E22">
        <w:rPr>
          <w:rStyle w:val="Pogrubienie"/>
          <w:rFonts w:ascii="Arial" w:hAnsi="Arial" w:cs="Arial"/>
          <w:i w:val="0"/>
          <w:sz w:val="24"/>
          <w:szCs w:val="24"/>
          <w:u w:val="single"/>
        </w:rPr>
        <w:t>WATEMALA</w:t>
      </w:r>
    </w:p>
    <w:p w14:paraId="0010801D" w14:textId="77777777" w:rsidR="00A263C4" w:rsidRPr="00F03E22" w:rsidRDefault="00A263C4" w:rsidP="00F25895">
      <w:pPr>
        <w:pStyle w:val="NormalnyWeb"/>
        <w:shd w:val="clear" w:color="auto" w:fill="FFFFFF"/>
        <w:rPr>
          <w:rFonts w:ascii="Arial" w:hAnsi="Arial" w:cs="Arial"/>
          <w:b/>
          <w:color w:val="464646"/>
        </w:rPr>
      </w:pPr>
      <w:r w:rsidRPr="00F03E22">
        <w:rPr>
          <w:rFonts w:ascii="Arial" w:hAnsi="Arial" w:cs="Arial"/>
          <w:b/>
          <w:color w:val="464646"/>
        </w:rPr>
        <w:t>Porozumienie preferencyjne</w:t>
      </w:r>
    </w:p>
    <w:p w14:paraId="140F9023" w14:textId="77777777" w:rsidR="00C47334" w:rsidRPr="00F03E22" w:rsidRDefault="00A263C4" w:rsidP="00F25895">
      <w:pPr>
        <w:pStyle w:val="NormalnyWeb"/>
        <w:shd w:val="clear" w:color="auto" w:fill="FFFFFF"/>
        <w:spacing w:line="276" w:lineRule="auto"/>
        <w:rPr>
          <w:rFonts w:ascii="Arial" w:hAnsi="Arial" w:cs="Arial"/>
          <w:color w:val="464646"/>
        </w:rPr>
      </w:pPr>
      <w:r w:rsidRPr="00F03E22">
        <w:rPr>
          <w:rFonts w:ascii="Arial" w:hAnsi="Arial" w:cs="Arial"/>
          <w:color w:val="464646"/>
        </w:rPr>
        <w:t xml:space="preserve">Decyzja Rady z dnia 25 </w:t>
      </w:r>
      <w:r w:rsidR="00C47334" w:rsidRPr="00F03E22">
        <w:rPr>
          <w:rFonts w:ascii="Arial" w:hAnsi="Arial" w:cs="Arial"/>
          <w:color w:val="464646"/>
        </w:rPr>
        <w:t>czerwca 2012</w:t>
      </w:r>
      <w:r w:rsidRPr="00F03E22">
        <w:rPr>
          <w:rFonts w:ascii="Arial" w:hAnsi="Arial" w:cs="Arial"/>
          <w:color w:val="464646"/>
        </w:rPr>
        <w:t xml:space="preserve"> r. w sprawie podpisania w </w:t>
      </w:r>
      <w:r w:rsidR="00C47334" w:rsidRPr="00F03E22">
        <w:rPr>
          <w:rFonts w:ascii="Arial" w:hAnsi="Arial" w:cs="Arial"/>
          <w:color w:val="464646"/>
        </w:rPr>
        <w:t>imieniu Unii Europejskiej Umowy ustanawiającej stowarzyszenie między Unią Europejską i</w:t>
      </w:r>
      <w:r w:rsidRPr="00F03E22">
        <w:rPr>
          <w:rFonts w:ascii="Arial" w:hAnsi="Arial" w:cs="Arial"/>
          <w:color w:val="464646"/>
        </w:rPr>
        <w:t xml:space="preserve"> </w:t>
      </w:r>
      <w:r w:rsidR="00C47334" w:rsidRPr="00F03E22">
        <w:rPr>
          <w:rFonts w:ascii="Arial" w:hAnsi="Arial" w:cs="Arial"/>
          <w:color w:val="464646"/>
        </w:rPr>
        <w:t>jej państwami członkowskimi, z</w:t>
      </w:r>
      <w:r w:rsidRPr="00F03E22">
        <w:rPr>
          <w:rFonts w:ascii="Arial" w:hAnsi="Arial" w:cs="Arial"/>
          <w:color w:val="464646"/>
        </w:rPr>
        <w:t xml:space="preserve"> </w:t>
      </w:r>
      <w:r w:rsidR="00C47334" w:rsidRPr="00F03E22">
        <w:rPr>
          <w:rFonts w:ascii="Arial" w:hAnsi="Arial" w:cs="Arial"/>
          <w:color w:val="464646"/>
        </w:rPr>
        <w:t>jednej strony, a</w:t>
      </w:r>
      <w:r w:rsidR="0030169B" w:rsidRPr="00F03E22">
        <w:rPr>
          <w:rFonts w:ascii="Arial" w:hAnsi="Arial" w:cs="Arial"/>
          <w:color w:val="464646"/>
        </w:rPr>
        <w:t xml:space="preserve"> Ameryką Środkową, z </w:t>
      </w:r>
      <w:r w:rsidR="00C47334" w:rsidRPr="00F03E22">
        <w:rPr>
          <w:rFonts w:ascii="Arial" w:hAnsi="Arial" w:cs="Arial"/>
          <w:color w:val="464646"/>
        </w:rPr>
        <w:t>drugiej strony, oraz tymczasowego stosowania je</w:t>
      </w:r>
      <w:r w:rsidRPr="00F03E22">
        <w:rPr>
          <w:rFonts w:ascii="Arial" w:hAnsi="Arial" w:cs="Arial"/>
          <w:color w:val="464646"/>
        </w:rPr>
        <w:t xml:space="preserve">j części IV dotyczącej handlu - </w:t>
      </w:r>
      <w:r w:rsidR="00C47334" w:rsidRPr="00F03E22">
        <w:rPr>
          <w:rFonts w:ascii="Arial" w:hAnsi="Arial" w:cs="Arial"/>
          <w:color w:val="464646"/>
        </w:rPr>
        <w:t>Dz. Urz. UE L 346 z dnia 15.12.2012 r.</w:t>
      </w:r>
    </w:p>
    <w:p w14:paraId="341939A7" w14:textId="77777777" w:rsidR="00C47334" w:rsidRPr="00F03E22" w:rsidRDefault="00C47334" w:rsidP="00F25895">
      <w:pPr>
        <w:pStyle w:val="NormalnyWeb"/>
        <w:shd w:val="clear" w:color="auto" w:fill="FFFFFF"/>
        <w:spacing w:line="276" w:lineRule="auto"/>
        <w:rPr>
          <w:rFonts w:ascii="Arial" w:hAnsi="Arial" w:cs="Arial"/>
          <w:color w:val="464646"/>
        </w:rPr>
      </w:pPr>
      <w:r w:rsidRPr="00F03E22">
        <w:rPr>
          <w:rFonts w:ascii="Arial" w:hAnsi="Arial" w:cs="Arial"/>
          <w:color w:val="464646"/>
        </w:rPr>
        <w:t>Postanowienia części IV (Handel) umowy stosuje się między Unią E</w:t>
      </w:r>
      <w:r w:rsidR="0030169B" w:rsidRPr="00F03E22">
        <w:rPr>
          <w:rFonts w:ascii="Arial" w:hAnsi="Arial" w:cs="Arial"/>
          <w:color w:val="464646"/>
        </w:rPr>
        <w:t>uropejską a Panamą, Nikaraguą i </w:t>
      </w:r>
      <w:r w:rsidRPr="00F03E22">
        <w:rPr>
          <w:rFonts w:ascii="Arial" w:hAnsi="Arial" w:cs="Arial"/>
          <w:color w:val="464646"/>
        </w:rPr>
        <w:t>Hondurasem na zasadzie tymczasowej od dnia 1 sierpnia 2013 r.- zawiadomienie o tymcza</w:t>
      </w:r>
      <w:r w:rsidR="00A263C4" w:rsidRPr="00F03E22">
        <w:rPr>
          <w:rFonts w:ascii="Arial" w:hAnsi="Arial" w:cs="Arial"/>
          <w:color w:val="464646"/>
        </w:rPr>
        <w:t>sowym stosowaniu - Dz. Urz. UE</w:t>
      </w:r>
      <w:r w:rsidRPr="00F03E22">
        <w:rPr>
          <w:rFonts w:ascii="Arial" w:hAnsi="Arial" w:cs="Arial"/>
          <w:color w:val="464646"/>
        </w:rPr>
        <w:t xml:space="preserve"> L 204 z dnia 31.07. 2013 r.</w:t>
      </w:r>
    </w:p>
    <w:p w14:paraId="46C57FDF" w14:textId="77777777" w:rsidR="00C47334" w:rsidRPr="00F03E22" w:rsidRDefault="00C47334" w:rsidP="00F25895">
      <w:pPr>
        <w:pStyle w:val="NormalnyWeb"/>
        <w:shd w:val="clear" w:color="auto" w:fill="FFFFFF"/>
        <w:spacing w:line="276" w:lineRule="auto"/>
        <w:rPr>
          <w:rFonts w:ascii="Arial" w:hAnsi="Arial" w:cs="Arial"/>
          <w:color w:val="464646"/>
        </w:rPr>
      </w:pPr>
      <w:r w:rsidRPr="00F03E22">
        <w:rPr>
          <w:rFonts w:ascii="Arial" w:hAnsi="Arial" w:cs="Arial"/>
          <w:color w:val="464646"/>
        </w:rPr>
        <w:t>Postanowienia części IV (Handel) umowy stosuje się między Unią Europejską a Kostaryką i Salwadorem na zasadzie tymczasowej od dnia 1 października 2013 r.- zawiadomienie o tymczasowym stosowaniu - Dz. Urz. UE L 257 z dnia 28.09. 2013 r.</w:t>
      </w:r>
    </w:p>
    <w:p w14:paraId="21C76B3A" w14:textId="77777777" w:rsidR="00C47334" w:rsidRPr="00F03E22" w:rsidRDefault="00C47334" w:rsidP="00F25895">
      <w:pPr>
        <w:pStyle w:val="NormalnyWeb"/>
        <w:shd w:val="clear" w:color="auto" w:fill="FFFFFF"/>
        <w:spacing w:line="276" w:lineRule="auto"/>
        <w:rPr>
          <w:rFonts w:ascii="Arial" w:hAnsi="Arial" w:cs="Arial"/>
          <w:color w:val="464646"/>
        </w:rPr>
      </w:pPr>
      <w:r w:rsidRPr="00F03E22">
        <w:rPr>
          <w:rFonts w:ascii="Arial" w:hAnsi="Arial" w:cs="Arial"/>
          <w:color w:val="464646"/>
        </w:rPr>
        <w:t>Postanowienia części IV (Handel) umowy stosuje się między Unią Europejską a Gwatemalą na zasadzie</w:t>
      </w:r>
      <w:r w:rsidR="000F430C" w:rsidRPr="00F03E22">
        <w:rPr>
          <w:rFonts w:ascii="Arial" w:hAnsi="Arial" w:cs="Arial"/>
          <w:color w:val="464646"/>
        </w:rPr>
        <w:t xml:space="preserve"> tymczasowej od dnia 1 grudnia </w:t>
      </w:r>
      <w:r w:rsidRPr="00F03E22">
        <w:rPr>
          <w:rFonts w:ascii="Arial" w:hAnsi="Arial" w:cs="Arial"/>
          <w:color w:val="464646"/>
        </w:rPr>
        <w:t>2013 r.- zawiadomienie o tymczasowym stosowaniu - Dz. Urz. UE</w:t>
      </w:r>
      <w:r w:rsidR="000F430C" w:rsidRPr="00F03E22">
        <w:rPr>
          <w:rFonts w:ascii="Arial" w:hAnsi="Arial" w:cs="Arial"/>
          <w:color w:val="464646"/>
        </w:rPr>
        <w:t xml:space="preserve"> L 315 </w:t>
      </w:r>
      <w:r w:rsidRPr="00F03E22">
        <w:rPr>
          <w:rFonts w:ascii="Arial" w:hAnsi="Arial" w:cs="Arial"/>
          <w:color w:val="464646"/>
        </w:rPr>
        <w:t>z dnia 26.11. 2013 r.</w:t>
      </w:r>
    </w:p>
    <w:p w14:paraId="7A69420B" w14:textId="77777777" w:rsidR="00A263C4" w:rsidRPr="00F03E22" w:rsidRDefault="00A263C4" w:rsidP="00F25895">
      <w:pPr>
        <w:pStyle w:val="NormalnyWeb"/>
        <w:shd w:val="clear" w:color="auto" w:fill="FFFFFF"/>
        <w:rPr>
          <w:rFonts w:ascii="Arial" w:hAnsi="Arial" w:cs="Arial"/>
          <w:b/>
          <w:color w:val="464646"/>
        </w:rPr>
      </w:pPr>
      <w:r w:rsidRPr="00F03E22">
        <w:rPr>
          <w:rFonts w:ascii="Arial" w:hAnsi="Arial" w:cs="Arial"/>
          <w:b/>
          <w:color w:val="464646"/>
        </w:rPr>
        <w:t>Reguły pochodzenia/kumulacja pochodzenia</w:t>
      </w:r>
    </w:p>
    <w:p w14:paraId="3317A61E" w14:textId="77777777" w:rsidR="00A263C4" w:rsidRPr="00F03E22" w:rsidRDefault="000F430C" w:rsidP="00F25895">
      <w:pPr>
        <w:pStyle w:val="NormalnyWeb"/>
        <w:shd w:val="clear" w:color="auto" w:fill="FFFFFF"/>
        <w:rPr>
          <w:rFonts w:ascii="Arial" w:hAnsi="Arial" w:cs="Arial"/>
          <w:color w:val="464646"/>
        </w:rPr>
      </w:pPr>
      <w:r w:rsidRPr="00F03E22">
        <w:rPr>
          <w:rFonts w:ascii="Arial" w:hAnsi="Arial" w:cs="Arial"/>
          <w:color w:val="464646"/>
        </w:rPr>
        <w:t>Załącznik II do Umowy – Dz. Urz. L 346 z 15.12.2012 r.</w:t>
      </w:r>
    </w:p>
    <w:p w14:paraId="2D4CAC22" w14:textId="77777777" w:rsidR="005C7CF1" w:rsidRDefault="000F430C" w:rsidP="005C7CF1">
      <w:pPr>
        <w:rPr>
          <w:rFonts w:ascii="Arial" w:hAnsi="Arial" w:cs="Arial"/>
          <w:color w:val="464646"/>
        </w:rPr>
      </w:pPr>
      <w:r w:rsidRPr="00F03E22">
        <w:rPr>
          <w:rFonts w:ascii="Arial" w:hAnsi="Arial" w:cs="Arial"/>
          <w:color w:val="464646"/>
        </w:rPr>
        <w:lastRenderedPageBreak/>
        <w:t>Kumulacja bilateralna oraz regionalna</w:t>
      </w:r>
      <w:r w:rsidR="005C7CF1">
        <w:rPr>
          <w:rFonts w:ascii="Arial" w:hAnsi="Arial" w:cs="Arial"/>
          <w:color w:val="464646"/>
        </w:rPr>
        <w:t>.</w:t>
      </w:r>
    </w:p>
    <w:p w14:paraId="71746905" w14:textId="77777777" w:rsidR="005C7CF1" w:rsidRPr="005C7CF1" w:rsidRDefault="005C7CF1" w:rsidP="005C7CF1">
      <w:pPr>
        <w:rPr>
          <w:rFonts w:ascii="Arial" w:eastAsia="Times New Roman" w:hAnsi="Arial" w:cs="Arial"/>
          <w:color w:val="464646"/>
          <w:sz w:val="24"/>
          <w:szCs w:val="24"/>
          <w:lang w:eastAsia="pl-PL"/>
        </w:rPr>
      </w:pPr>
      <w:r w:rsidRPr="005C7CF1">
        <w:t xml:space="preserve"> </w:t>
      </w:r>
      <w:r w:rsidRPr="005C7CF1">
        <w:rPr>
          <w:rFonts w:ascii="Arial" w:eastAsia="Times New Roman" w:hAnsi="Arial" w:cs="Arial"/>
          <w:color w:val="464646"/>
          <w:sz w:val="24"/>
          <w:szCs w:val="24"/>
          <w:lang w:eastAsia="pl-PL"/>
        </w:rPr>
        <w:t xml:space="preserve">Zmiana Załącznika II </w:t>
      </w:r>
      <w:r>
        <w:rPr>
          <w:rFonts w:ascii="Arial" w:eastAsia="Times New Roman" w:hAnsi="Arial" w:cs="Arial"/>
          <w:color w:val="464646"/>
          <w:sz w:val="24"/>
          <w:szCs w:val="24"/>
          <w:lang w:eastAsia="pl-PL"/>
        </w:rPr>
        <w:t xml:space="preserve">do Umowy </w:t>
      </w:r>
      <w:r w:rsidRPr="005C7CF1">
        <w:rPr>
          <w:rFonts w:ascii="Arial" w:eastAsia="Times New Roman" w:hAnsi="Arial" w:cs="Arial"/>
          <w:color w:val="464646"/>
          <w:sz w:val="24"/>
          <w:szCs w:val="24"/>
          <w:lang w:eastAsia="pl-PL"/>
        </w:rPr>
        <w:t>-   DECYZJA nr 1/2023 RADY STOWARZYSZENIA UE–AMERYKA ŚRODKOWA z dnia 29 czerwca 2023 r. w sprawie zmiany dodatku 2 (Wykaz procesów obróbki lub przetwarzania, którym należy poddać materiały niepochodzące, aby wytworzony produkt mógł uzyskać status pochodzenia) i dodatek 2A (Uzupełnienie do wykazu procesów obróbki lub przetwarzania, którym należy poddać materiały niepochodzące, aby wytworzony produkt mógł uzyskać status pochodzenia) do załącznika II (Dotyczącego definicji pojęcia „produkty pochodzące” oraz metod współpracy administracyjnej) do Umowy ustanawiającej stowarzyszenie między Unią Europejską i jej państwami członkowskimi, z jednej strony, a Ameryką Środkową, z drugiej strony. (Dz. Urz. UE L 2442 z 10.11.2023).</w:t>
      </w:r>
    </w:p>
    <w:p w14:paraId="19EDC866" w14:textId="77777777" w:rsidR="005C7CF1" w:rsidRPr="00F03E22" w:rsidRDefault="005C7CF1" w:rsidP="00F25895">
      <w:pPr>
        <w:pStyle w:val="NormalnyWeb"/>
        <w:shd w:val="clear" w:color="auto" w:fill="FFFFFF"/>
        <w:spacing w:line="480" w:lineRule="auto"/>
        <w:rPr>
          <w:rFonts w:ascii="Arial" w:hAnsi="Arial" w:cs="Arial"/>
          <w:color w:val="464646"/>
        </w:rPr>
      </w:pPr>
    </w:p>
    <w:p w14:paraId="522DB3F7" w14:textId="77777777" w:rsidR="00D92ADC" w:rsidRPr="00F25895" w:rsidRDefault="00AC77B9" w:rsidP="00F25895">
      <w:pPr>
        <w:pStyle w:val="Nagwek3"/>
        <w:numPr>
          <w:ilvl w:val="1"/>
          <w:numId w:val="3"/>
        </w:numPr>
        <w:spacing w:line="480" w:lineRule="auto"/>
        <w:rPr>
          <w:rFonts w:ascii="Arial" w:hAnsi="Arial" w:cs="Arial"/>
          <w:b/>
          <w:color w:val="auto"/>
          <w:sz w:val="28"/>
          <w:szCs w:val="28"/>
        </w:rPr>
      </w:pPr>
      <w:r w:rsidRPr="00F25895">
        <w:rPr>
          <w:rFonts w:ascii="Arial" w:hAnsi="Arial" w:cs="Arial"/>
          <w:b/>
          <w:color w:val="auto"/>
          <w:sz w:val="28"/>
          <w:szCs w:val="28"/>
        </w:rPr>
        <w:t>AMERYKA PÓŁNOCNA</w:t>
      </w:r>
    </w:p>
    <w:p w14:paraId="3E5DEC70" w14:textId="77777777" w:rsidR="00AC77B9" w:rsidRPr="00F03E22" w:rsidRDefault="00AC77B9" w:rsidP="00F25895">
      <w:pPr>
        <w:pStyle w:val="Nagwek4"/>
        <w:rPr>
          <w:i w:val="0"/>
        </w:rPr>
      </w:pPr>
      <w:r w:rsidRPr="00F03E22">
        <w:rPr>
          <w:rStyle w:val="Pogrubienie"/>
          <w:rFonts w:ascii="Arial" w:hAnsi="Arial" w:cs="Arial"/>
          <w:i w:val="0"/>
          <w:sz w:val="24"/>
          <w:szCs w:val="24"/>
          <w:u w:val="single"/>
        </w:rPr>
        <w:t>KANADA</w:t>
      </w:r>
    </w:p>
    <w:p w14:paraId="34445922" w14:textId="77777777" w:rsidR="00AC77B9" w:rsidRPr="00F03E22" w:rsidRDefault="00AC77B9"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F03E22">
        <w:rPr>
          <w:rFonts w:ascii="Arial" w:eastAsia="Times New Roman" w:hAnsi="Arial" w:cs="Arial"/>
          <w:b/>
          <w:color w:val="464646"/>
          <w:sz w:val="24"/>
          <w:szCs w:val="24"/>
          <w:lang w:eastAsia="pl-PL"/>
        </w:rPr>
        <w:t>Porozumienie preferencyjne</w:t>
      </w:r>
    </w:p>
    <w:p w14:paraId="3D1C3C07" w14:textId="77777777" w:rsidR="00AC77B9" w:rsidRPr="00F03E22" w:rsidRDefault="00AC77B9" w:rsidP="00F25895">
      <w:pPr>
        <w:pStyle w:val="NormalnyWeb"/>
        <w:shd w:val="clear" w:color="auto" w:fill="FFFFFF"/>
        <w:spacing w:line="276" w:lineRule="auto"/>
        <w:rPr>
          <w:rFonts w:ascii="Arial" w:hAnsi="Arial" w:cs="Arial"/>
          <w:color w:val="464646"/>
        </w:rPr>
      </w:pPr>
      <w:r w:rsidRPr="00F03E22">
        <w:rPr>
          <w:rFonts w:ascii="Arial" w:hAnsi="Arial" w:cs="Arial"/>
          <w:color w:val="464646"/>
        </w:rPr>
        <w:t>KOMPLEKSOWA UMOWA GOSPODARCZO-HANDLOWA (CETA) mi</w:t>
      </w:r>
      <w:r w:rsidR="00D92ADC" w:rsidRPr="00F03E22">
        <w:rPr>
          <w:rFonts w:ascii="Arial" w:hAnsi="Arial" w:cs="Arial"/>
          <w:color w:val="464646"/>
        </w:rPr>
        <w:t>ędzy Kanadą, z jednej strony, a </w:t>
      </w:r>
      <w:r w:rsidRPr="00F03E22">
        <w:rPr>
          <w:rFonts w:ascii="Arial" w:hAnsi="Arial" w:cs="Arial"/>
          <w:color w:val="464646"/>
        </w:rPr>
        <w:t>Unią Europejską i jej państwami członkowskimi, z drugiej strony (Dz. Urz. L 11 z 14.01.2017 r., str. 23).</w:t>
      </w:r>
    </w:p>
    <w:p w14:paraId="7F37A7BD" w14:textId="77777777" w:rsidR="00AC77B9" w:rsidRPr="00F03E22" w:rsidRDefault="00AC77B9"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F03E22">
        <w:rPr>
          <w:rFonts w:ascii="Arial" w:eastAsia="Times New Roman" w:hAnsi="Arial" w:cs="Arial"/>
          <w:b/>
          <w:bCs/>
          <w:color w:val="464646"/>
          <w:sz w:val="24"/>
          <w:szCs w:val="24"/>
          <w:lang w:eastAsia="pl-PL"/>
        </w:rPr>
        <w:t>Reguły pochodzenia/kumulacja pochodzenia</w:t>
      </w:r>
    </w:p>
    <w:p w14:paraId="152AFDA4" w14:textId="77777777" w:rsidR="00AC77B9" w:rsidRPr="00F03E22" w:rsidRDefault="00AC77B9" w:rsidP="00F25895">
      <w:pPr>
        <w:pStyle w:val="NormalnyWeb"/>
        <w:shd w:val="clear" w:color="auto" w:fill="FFFFFF"/>
        <w:spacing w:line="276" w:lineRule="auto"/>
        <w:rPr>
          <w:rFonts w:ascii="Arial" w:hAnsi="Arial" w:cs="Arial"/>
          <w:color w:val="464646"/>
        </w:rPr>
      </w:pPr>
      <w:r w:rsidRPr="00F03E22">
        <w:rPr>
          <w:rFonts w:ascii="Arial" w:hAnsi="Arial" w:cs="Arial"/>
          <w:color w:val="464646"/>
        </w:rPr>
        <w:t>Protokół w sprawie reguł pochodzenia i procedur dotyczących pochodzenia(Dz. Urz. L 11 z 14.01.2017 r., str. 465).</w:t>
      </w:r>
    </w:p>
    <w:p w14:paraId="2D513959" w14:textId="77777777" w:rsidR="00AC77B9" w:rsidRPr="00F03E22" w:rsidRDefault="00AC77B9" w:rsidP="00F25895">
      <w:pPr>
        <w:pStyle w:val="NormalnyWeb"/>
        <w:shd w:val="clear" w:color="auto" w:fill="FFFFFF"/>
        <w:spacing w:line="480" w:lineRule="auto"/>
        <w:rPr>
          <w:rFonts w:ascii="Arial" w:hAnsi="Arial" w:cs="Arial"/>
          <w:color w:val="464646"/>
        </w:rPr>
      </w:pPr>
      <w:r w:rsidRPr="00F03E22">
        <w:rPr>
          <w:rFonts w:ascii="Arial" w:hAnsi="Arial" w:cs="Arial"/>
          <w:color w:val="464646"/>
        </w:rPr>
        <w:t>Kumulacja bilateralna</w:t>
      </w:r>
      <w:r w:rsidR="006B2378" w:rsidRPr="00F03E22">
        <w:rPr>
          <w:rFonts w:ascii="Arial" w:hAnsi="Arial" w:cs="Arial"/>
          <w:color w:val="464646"/>
        </w:rPr>
        <w:t xml:space="preserve"> i pełna</w:t>
      </w:r>
    </w:p>
    <w:p w14:paraId="2011CAB9" w14:textId="77777777" w:rsidR="00571D66" w:rsidRPr="00F25895" w:rsidRDefault="00571D66" w:rsidP="00F25895">
      <w:pPr>
        <w:pStyle w:val="Nagwek3"/>
        <w:numPr>
          <w:ilvl w:val="1"/>
          <w:numId w:val="3"/>
        </w:numPr>
        <w:spacing w:line="480" w:lineRule="auto"/>
        <w:rPr>
          <w:rFonts w:ascii="Arial" w:hAnsi="Arial" w:cs="Arial"/>
          <w:b/>
          <w:color w:val="auto"/>
          <w:sz w:val="28"/>
          <w:szCs w:val="28"/>
        </w:rPr>
      </w:pPr>
      <w:r w:rsidRPr="00F25895">
        <w:rPr>
          <w:rFonts w:ascii="Arial" w:hAnsi="Arial" w:cs="Arial"/>
          <w:b/>
          <w:color w:val="auto"/>
          <w:sz w:val="28"/>
          <w:szCs w:val="28"/>
        </w:rPr>
        <w:t>EUROPA</w:t>
      </w:r>
    </w:p>
    <w:p w14:paraId="659AE84E" w14:textId="77777777" w:rsidR="00571D66" w:rsidRPr="00F03E22" w:rsidRDefault="00571D66" w:rsidP="00F25895">
      <w:pPr>
        <w:pStyle w:val="Nagwek4"/>
        <w:rPr>
          <w:i w:val="0"/>
        </w:rPr>
      </w:pPr>
      <w:r w:rsidRPr="00F03E22">
        <w:rPr>
          <w:rStyle w:val="Pogrubienie"/>
          <w:rFonts w:ascii="Arial" w:hAnsi="Arial" w:cs="Arial"/>
          <w:i w:val="0"/>
          <w:sz w:val="24"/>
          <w:szCs w:val="24"/>
          <w:u w:val="single"/>
        </w:rPr>
        <w:t>ZJEDNOCZONE KRÓLESTWO</w:t>
      </w:r>
    </w:p>
    <w:p w14:paraId="02CEF505" w14:textId="77777777" w:rsidR="00571D66" w:rsidRPr="00F03E22" w:rsidRDefault="00571D66"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F03E22">
        <w:rPr>
          <w:rFonts w:ascii="Arial" w:eastAsia="Times New Roman" w:hAnsi="Arial" w:cs="Arial"/>
          <w:b/>
          <w:color w:val="464646"/>
          <w:sz w:val="24"/>
          <w:szCs w:val="24"/>
          <w:lang w:eastAsia="pl-PL"/>
        </w:rPr>
        <w:t>Porozumienie preferencyjne</w:t>
      </w:r>
    </w:p>
    <w:p w14:paraId="589A7DE2" w14:textId="77777777" w:rsidR="005815AD" w:rsidRPr="00F03E22" w:rsidRDefault="005815AD" w:rsidP="00F25895">
      <w:pPr>
        <w:pStyle w:val="NormalnyWeb"/>
        <w:shd w:val="clear" w:color="auto" w:fill="FFFFFF"/>
        <w:spacing w:line="276" w:lineRule="auto"/>
        <w:rPr>
          <w:rFonts w:ascii="Arial" w:hAnsi="Arial" w:cs="Arial"/>
          <w:bCs/>
          <w:color w:val="464646"/>
        </w:rPr>
      </w:pPr>
      <w:r w:rsidRPr="00F03E22">
        <w:rPr>
          <w:rFonts w:ascii="Arial" w:hAnsi="Arial" w:cs="Arial"/>
          <w:b/>
          <w:bCs/>
          <w:color w:val="464646"/>
        </w:rPr>
        <w:t xml:space="preserve">Umowa o Handlu i Współpracy między Unią Europejską i Europejską Wspólnotą Energii Atomowej, z jednej strony, a Zjednoczonym Królestwem Wielkiej Brytanii i Irlandii Północnej, z drugiej strony </w:t>
      </w:r>
      <w:r w:rsidRPr="00F03E22">
        <w:rPr>
          <w:rFonts w:ascii="Arial" w:hAnsi="Arial" w:cs="Arial"/>
          <w:bCs/>
          <w:color w:val="464646"/>
        </w:rPr>
        <w:t xml:space="preserve">(TCA) tymczasowo stosowana od 1 stycznia 2021 r. Po wypełnieniu niezbędnych procedur ratyfikacyjnych Umowa TCA jest z dniem 1.05.2021 r. stosowana oficjalnie, a jej finalny tekst został opublikowany w </w:t>
      </w:r>
      <w:r w:rsidRPr="00F03E22">
        <w:rPr>
          <w:rFonts w:ascii="Arial" w:hAnsi="Arial" w:cs="Arial"/>
          <w:b/>
          <w:bCs/>
          <w:color w:val="464646"/>
        </w:rPr>
        <w:t>Dz. Urz. UE L 149 z 30.04.2021 r.</w:t>
      </w:r>
    </w:p>
    <w:p w14:paraId="39DC225E" w14:textId="77777777" w:rsidR="00571D66" w:rsidRPr="00F03E22" w:rsidRDefault="00571D66" w:rsidP="00F25895">
      <w:pPr>
        <w:shd w:val="clear" w:color="auto" w:fill="FFFFFF"/>
        <w:spacing w:before="100" w:beforeAutospacing="1" w:after="240" w:line="240" w:lineRule="auto"/>
        <w:rPr>
          <w:rFonts w:ascii="Arial" w:eastAsia="Times New Roman" w:hAnsi="Arial" w:cs="Arial"/>
          <w:b/>
          <w:color w:val="464646"/>
          <w:sz w:val="24"/>
          <w:szCs w:val="24"/>
          <w:lang w:eastAsia="pl-PL"/>
        </w:rPr>
      </w:pPr>
      <w:r w:rsidRPr="00F03E22">
        <w:rPr>
          <w:rFonts w:ascii="Arial" w:eastAsia="Times New Roman" w:hAnsi="Arial" w:cs="Arial"/>
          <w:b/>
          <w:bCs/>
          <w:color w:val="464646"/>
          <w:sz w:val="24"/>
          <w:szCs w:val="24"/>
          <w:lang w:eastAsia="pl-PL"/>
        </w:rPr>
        <w:lastRenderedPageBreak/>
        <w:t>Reguły pochodzenia/kumulacja pochodzenia</w:t>
      </w:r>
    </w:p>
    <w:p w14:paraId="4D1F43C5" w14:textId="77777777" w:rsidR="00571D66" w:rsidRPr="00F03E22" w:rsidRDefault="001E2BE1" w:rsidP="00F25895">
      <w:pPr>
        <w:pStyle w:val="NormalnyWeb"/>
        <w:shd w:val="clear" w:color="auto" w:fill="FFFFFF"/>
        <w:rPr>
          <w:rFonts w:ascii="Arial" w:hAnsi="Arial" w:cs="Arial"/>
          <w:color w:val="464646"/>
        </w:rPr>
      </w:pPr>
      <w:r w:rsidRPr="00F03E22">
        <w:rPr>
          <w:rFonts w:ascii="Arial" w:hAnsi="Arial" w:cs="Arial"/>
          <w:color w:val="464646"/>
        </w:rPr>
        <w:t xml:space="preserve">Artykuły </w:t>
      </w:r>
      <w:r w:rsidR="005815AD" w:rsidRPr="00F03E22">
        <w:rPr>
          <w:rFonts w:ascii="Arial" w:hAnsi="Arial" w:cs="Arial"/>
          <w:color w:val="464646"/>
        </w:rPr>
        <w:t>37-69 oraz Załączniki 2 -10.</w:t>
      </w:r>
    </w:p>
    <w:p w14:paraId="4377AB51" w14:textId="77777777" w:rsidR="005C7CF1" w:rsidRDefault="00571D66" w:rsidP="005C7CF1">
      <w:pPr>
        <w:pStyle w:val="Default"/>
      </w:pPr>
      <w:r w:rsidRPr="00F03E22">
        <w:rPr>
          <w:rFonts w:ascii="Arial" w:hAnsi="Arial" w:cs="Arial"/>
          <w:color w:val="464646"/>
        </w:rPr>
        <w:t>Kumulacja bilateralna i pełna</w:t>
      </w:r>
      <w:r w:rsidR="005C7CF1">
        <w:rPr>
          <w:rFonts w:ascii="Arial" w:hAnsi="Arial" w:cs="Arial"/>
          <w:color w:val="464646"/>
        </w:rPr>
        <w:t>.</w:t>
      </w:r>
      <w:r w:rsidR="005C7CF1" w:rsidRPr="005C7CF1">
        <w:t xml:space="preserve"> </w:t>
      </w:r>
    </w:p>
    <w:p w14:paraId="60F41897" w14:textId="77777777" w:rsidR="005C7CF1" w:rsidRDefault="005C7CF1" w:rsidP="005C7CF1">
      <w:pPr>
        <w:pStyle w:val="Default"/>
      </w:pPr>
      <w:r>
        <w:t xml:space="preserve"> </w:t>
      </w:r>
    </w:p>
    <w:p w14:paraId="0F6054B7" w14:textId="77777777" w:rsidR="005C7CF1" w:rsidRDefault="005C7CF1" w:rsidP="005C7CF1">
      <w:pPr>
        <w:pStyle w:val="Default"/>
      </w:pPr>
    </w:p>
    <w:p w14:paraId="7D9EAD9E" w14:textId="77777777" w:rsidR="002C7B61" w:rsidRPr="00F25895" w:rsidRDefault="002C7B61" w:rsidP="00F25895">
      <w:pPr>
        <w:pStyle w:val="Nagwek2"/>
        <w:numPr>
          <w:ilvl w:val="0"/>
          <w:numId w:val="3"/>
        </w:numPr>
        <w:spacing w:line="480" w:lineRule="auto"/>
        <w:rPr>
          <w:rStyle w:val="Pogrubienie"/>
          <w:rFonts w:ascii="Arial" w:hAnsi="Arial" w:cs="Arial"/>
          <w:color w:val="464646"/>
          <w:sz w:val="32"/>
          <w:szCs w:val="32"/>
        </w:rPr>
      </w:pPr>
      <w:r w:rsidRPr="00F25895">
        <w:rPr>
          <w:rStyle w:val="Pogrubienie"/>
          <w:rFonts w:ascii="Arial" w:hAnsi="Arial" w:cs="Arial"/>
          <w:color w:val="464646"/>
          <w:sz w:val="32"/>
          <w:szCs w:val="32"/>
        </w:rPr>
        <w:t>AUTONOMICZNE POROZUMIENIA PREFERENCYJNE</w:t>
      </w:r>
    </w:p>
    <w:p w14:paraId="4B778EFE" w14:textId="77777777" w:rsidR="002C7B61" w:rsidRPr="00F25895" w:rsidRDefault="002C7B61" w:rsidP="00F25895">
      <w:pPr>
        <w:pStyle w:val="Nagwek3"/>
        <w:numPr>
          <w:ilvl w:val="1"/>
          <w:numId w:val="3"/>
        </w:numPr>
        <w:rPr>
          <w:rFonts w:ascii="Arial" w:hAnsi="Arial" w:cs="Arial"/>
          <w:b/>
          <w:color w:val="auto"/>
          <w:sz w:val="28"/>
          <w:szCs w:val="28"/>
        </w:rPr>
      </w:pPr>
      <w:r w:rsidRPr="00F25895">
        <w:rPr>
          <w:rFonts w:ascii="Arial" w:hAnsi="Arial" w:cs="Arial"/>
          <w:b/>
          <w:color w:val="auto"/>
          <w:sz w:val="28"/>
          <w:szCs w:val="28"/>
        </w:rPr>
        <w:t>KRAJE I TERYTORIA ZAMORSKIE (OCT/KTZ)</w:t>
      </w:r>
    </w:p>
    <w:p w14:paraId="44B58535" w14:textId="77777777" w:rsidR="002C7B61" w:rsidRDefault="002C7B61" w:rsidP="00F25895">
      <w:pPr>
        <w:pStyle w:val="NormalnyWeb"/>
        <w:shd w:val="clear" w:color="auto" w:fill="FFFFFF"/>
        <w:rPr>
          <w:rFonts w:ascii="Arial" w:hAnsi="Arial" w:cs="Arial"/>
          <w:b/>
          <w:color w:val="464646"/>
        </w:rPr>
      </w:pPr>
      <w:r w:rsidRPr="00F03E22">
        <w:rPr>
          <w:rFonts w:ascii="Arial" w:hAnsi="Arial" w:cs="Arial"/>
          <w:b/>
          <w:color w:val="464646"/>
        </w:rPr>
        <w:t>Porozumienie preferencyjne</w:t>
      </w:r>
    </w:p>
    <w:p w14:paraId="02C4216B" w14:textId="77777777" w:rsidR="00C5656B" w:rsidRPr="00C5656B" w:rsidRDefault="00C5656B" w:rsidP="00C5656B">
      <w:pPr>
        <w:pStyle w:val="NormalnyWeb"/>
        <w:shd w:val="clear" w:color="auto" w:fill="FFFFFF"/>
        <w:spacing w:line="276" w:lineRule="auto"/>
        <w:rPr>
          <w:rFonts w:ascii="Arial" w:hAnsi="Arial" w:cs="Arial"/>
          <w:color w:val="464646"/>
        </w:rPr>
      </w:pPr>
      <w:r>
        <w:rPr>
          <w:rFonts w:ascii="Arial" w:hAnsi="Arial" w:cs="Arial"/>
          <w:bCs/>
          <w:color w:val="464646"/>
        </w:rPr>
        <w:t>Decyzja</w:t>
      </w:r>
      <w:r w:rsidRPr="00C5656B">
        <w:rPr>
          <w:rFonts w:ascii="Arial" w:hAnsi="Arial" w:cs="Arial"/>
          <w:bCs/>
          <w:color w:val="464646"/>
        </w:rPr>
        <w:t xml:space="preserve"> RADY (UE) 2021/1764 z dnia 5 października 2021 r. w sprawie stowarzyszenia krajów i terytoriów zamorskich z Unią Europejską, w tym stosunków między Unią Europejską, z jednej strony, a Grenlandią i Królestwem Danii, z drugiej strony (Decyzja w sprawie stowarzyszenia zamorskiego, łącznie z Grenlandią).</w:t>
      </w:r>
      <w:r>
        <w:rPr>
          <w:rFonts w:ascii="Arial" w:hAnsi="Arial" w:cs="Arial"/>
          <w:bCs/>
          <w:color w:val="464646"/>
        </w:rPr>
        <w:t xml:space="preserve">   (</w:t>
      </w:r>
      <w:r w:rsidRPr="00C5656B">
        <w:rPr>
          <w:rFonts w:ascii="Arial" w:hAnsi="Arial" w:cs="Arial"/>
          <w:bCs/>
          <w:color w:val="464646"/>
        </w:rPr>
        <w:t>Dz. U. UE L 355  z 7.10.2021 r.</w:t>
      </w:r>
      <w:r>
        <w:rPr>
          <w:rFonts w:ascii="Arial" w:hAnsi="Arial" w:cs="Arial"/>
          <w:bCs/>
          <w:color w:val="464646"/>
        </w:rPr>
        <w:t>)</w:t>
      </w:r>
    </w:p>
    <w:p w14:paraId="3942AD36" w14:textId="77777777" w:rsidR="002C7B61" w:rsidRPr="00F03E22" w:rsidRDefault="00C5656B" w:rsidP="00F25895">
      <w:pPr>
        <w:pStyle w:val="NormalnyWeb"/>
        <w:shd w:val="clear" w:color="auto" w:fill="FFFFFF"/>
        <w:rPr>
          <w:rFonts w:ascii="Arial" w:hAnsi="Arial" w:cs="Arial"/>
          <w:b/>
          <w:color w:val="464646"/>
        </w:rPr>
      </w:pPr>
      <w:r w:rsidRPr="00C5656B">
        <w:rPr>
          <w:rFonts w:ascii="Arial" w:hAnsi="Arial" w:cs="Arial"/>
          <w:b/>
          <w:color w:val="464646"/>
        </w:rPr>
        <w:t> </w:t>
      </w:r>
      <w:r w:rsidR="002C7B61" w:rsidRPr="00F03E22">
        <w:rPr>
          <w:rFonts w:ascii="Arial" w:hAnsi="Arial" w:cs="Arial"/>
          <w:b/>
          <w:color w:val="464646"/>
        </w:rPr>
        <w:t>Reguły pochodzenia/kumulacja pochodzenia</w:t>
      </w:r>
    </w:p>
    <w:p w14:paraId="4DFBB1F5" w14:textId="77777777" w:rsidR="00C5656B" w:rsidRDefault="00C5656B" w:rsidP="00F25895">
      <w:pPr>
        <w:pStyle w:val="NormalnyWeb"/>
        <w:shd w:val="clear" w:color="auto" w:fill="FFFFFF"/>
        <w:spacing w:line="276" w:lineRule="auto"/>
        <w:rPr>
          <w:rFonts w:ascii="Arial" w:hAnsi="Arial" w:cs="Arial"/>
          <w:color w:val="464646"/>
        </w:rPr>
      </w:pPr>
      <w:r>
        <w:rPr>
          <w:rFonts w:ascii="Arial" w:hAnsi="Arial" w:cs="Arial"/>
          <w:color w:val="464646"/>
        </w:rPr>
        <w:t>Załącznik II</w:t>
      </w:r>
      <w:r w:rsidR="002C7B61" w:rsidRPr="00F03E22">
        <w:rPr>
          <w:rFonts w:ascii="Arial" w:hAnsi="Arial" w:cs="Arial"/>
          <w:color w:val="464646"/>
        </w:rPr>
        <w:t xml:space="preserve"> do Decyzji </w:t>
      </w:r>
      <w:r w:rsidR="00C47334" w:rsidRPr="00F03E22">
        <w:rPr>
          <w:rFonts w:ascii="Arial" w:hAnsi="Arial" w:cs="Arial"/>
          <w:color w:val="464646"/>
        </w:rPr>
        <w:t xml:space="preserve">Rady </w:t>
      </w:r>
      <w:r w:rsidRPr="00C5656B">
        <w:rPr>
          <w:rFonts w:ascii="Arial" w:hAnsi="Arial" w:cs="Arial"/>
          <w:color w:val="464646"/>
        </w:rPr>
        <w:t>(UE) 2021/1764 z dnia 5 października 2021 r. w sprawie stowarzyszenia krajów i terytoriów zamorskich z Unią Europejską, w tym stosunków między Unią Europejską, z jednej strony, a Grenlandią i Król</w:t>
      </w:r>
      <w:r>
        <w:rPr>
          <w:rFonts w:ascii="Arial" w:hAnsi="Arial" w:cs="Arial"/>
          <w:color w:val="464646"/>
        </w:rPr>
        <w:t>estwem Danii, z drugiej strony.</w:t>
      </w:r>
    </w:p>
    <w:p w14:paraId="4BE6DD78" w14:textId="77777777" w:rsidR="002C7B61" w:rsidRDefault="002C7B61" w:rsidP="00F25895">
      <w:pPr>
        <w:pStyle w:val="NormalnyWeb"/>
        <w:shd w:val="clear" w:color="auto" w:fill="FFFFFF"/>
        <w:spacing w:line="276" w:lineRule="auto"/>
        <w:rPr>
          <w:rFonts w:ascii="Arial" w:hAnsi="Arial" w:cs="Arial"/>
          <w:color w:val="464646"/>
        </w:rPr>
      </w:pPr>
      <w:r w:rsidRPr="00F03E22">
        <w:rPr>
          <w:rFonts w:ascii="Arial" w:hAnsi="Arial" w:cs="Arial"/>
          <w:color w:val="464646"/>
        </w:rPr>
        <w:t>Kumulacja pochodzenia „UE – OCT/KTZ – EPA” bilateralna i pełna, kumulacja z krajami GSP oraz kumulacja rozszerzona.</w:t>
      </w:r>
    </w:p>
    <w:p w14:paraId="72CB19C9" w14:textId="77777777" w:rsidR="00C5656B" w:rsidRPr="00F03E22" w:rsidRDefault="00C5656B" w:rsidP="00F25895">
      <w:pPr>
        <w:pStyle w:val="NormalnyWeb"/>
        <w:shd w:val="clear" w:color="auto" w:fill="FFFFFF"/>
        <w:spacing w:line="276" w:lineRule="auto"/>
        <w:rPr>
          <w:rFonts w:ascii="Arial" w:hAnsi="Arial" w:cs="Arial"/>
          <w:color w:val="464646"/>
        </w:rPr>
      </w:pPr>
    </w:p>
    <w:p w14:paraId="74A92203" w14:textId="77777777" w:rsidR="00C47334" w:rsidRPr="008B0BAA" w:rsidRDefault="00F25895" w:rsidP="00F25895">
      <w:pPr>
        <w:pStyle w:val="Nagwek3"/>
        <w:ind w:left="709" w:hanging="425"/>
        <w:rPr>
          <w:rFonts w:ascii="Arial" w:hAnsi="Arial" w:cs="Arial"/>
          <w:color w:val="auto"/>
          <w:sz w:val="28"/>
          <w:szCs w:val="28"/>
        </w:rPr>
      </w:pPr>
      <w:r w:rsidRPr="008B0BAA">
        <w:rPr>
          <w:rStyle w:val="Pogrubienie"/>
          <w:rFonts w:ascii="Arial" w:hAnsi="Arial" w:cs="Arial"/>
          <w:bCs w:val="0"/>
          <w:color w:val="auto"/>
          <w:sz w:val="28"/>
          <w:szCs w:val="28"/>
        </w:rPr>
        <w:t>4.2.</w:t>
      </w:r>
      <w:r w:rsidRPr="008B0BAA">
        <w:rPr>
          <w:rStyle w:val="Pogrubienie"/>
          <w:rFonts w:ascii="Arial" w:hAnsi="Arial" w:cs="Arial"/>
          <w:bCs w:val="0"/>
          <w:color w:val="auto"/>
          <w:sz w:val="28"/>
          <w:szCs w:val="28"/>
        </w:rPr>
        <w:tab/>
      </w:r>
      <w:r w:rsidR="00C47334" w:rsidRPr="008B0BAA">
        <w:rPr>
          <w:rStyle w:val="Pogrubienie"/>
          <w:rFonts w:ascii="Arial" w:hAnsi="Arial" w:cs="Arial"/>
          <w:bCs w:val="0"/>
          <w:color w:val="auto"/>
          <w:sz w:val="28"/>
          <w:szCs w:val="28"/>
        </w:rPr>
        <w:t>O</w:t>
      </w:r>
      <w:r w:rsidR="000F430C" w:rsidRPr="008B0BAA">
        <w:rPr>
          <w:rStyle w:val="Pogrubienie"/>
          <w:rFonts w:ascii="Arial" w:hAnsi="Arial" w:cs="Arial"/>
          <w:bCs w:val="0"/>
          <w:color w:val="auto"/>
          <w:sz w:val="28"/>
          <w:szCs w:val="28"/>
        </w:rPr>
        <w:t>GÓLNY</w:t>
      </w:r>
      <w:r w:rsidR="00C47334" w:rsidRPr="008B0BAA">
        <w:rPr>
          <w:rStyle w:val="Pogrubienie"/>
          <w:rFonts w:ascii="Arial" w:hAnsi="Arial" w:cs="Arial"/>
          <w:bCs w:val="0"/>
          <w:color w:val="auto"/>
          <w:sz w:val="28"/>
          <w:szCs w:val="28"/>
        </w:rPr>
        <w:t xml:space="preserve"> S</w:t>
      </w:r>
      <w:r w:rsidR="000F430C" w:rsidRPr="008B0BAA">
        <w:rPr>
          <w:rStyle w:val="Pogrubienie"/>
          <w:rFonts w:ascii="Arial" w:hAnsi="Arial" w:cs="Arial"/>
          <w:bCs w:val="0"/>
          <w:color w:val="auto"/>
          <w:sz w:val="28"/>
          <w:szCs w:val="28"/>
        </w:rPr>
        <w:t xml:space="preserve">YSTEM </w:t>
      </w:r>
      <w:r w:rsidR="00C47334" w:rsidRPr="008B0BAA">
        <w:rPr>
          <w:rStyle w:val="Pogrubienie"/>
          <w:rFonts w:ascii="Arial" w:hAnsi="Arial" w:cs="Arial"/>
          <w:bCs w:val="0"/>
          <w:color w:val="auto"/>
          <w:sz w:val="28"/>
          <w:szCs w:val="28"/>
        </w:rPr>
        <w:t>P</w:t>
      </w:r>
      <w:r w:rsidR="000F430C" w:rsidRPr="008B0BAA">
        <w:rPr>
          <w:rStyle w:val="Pogrubienie"/>
          <w:rFonts w:ascii="Arial" w:hAnsi="Arial" w:cs="Arial"/>
          <w:bCs w:val="0"/>
          <w:color w:val="auto"/>
          <w:sz w:val="28"/>
          <w:szCs w:val="28"/>
        </w:rPr>
        <w:t>REFERENCJI</w:t>
      </w:r>
      <w:r w:rsidR="00C47334" w:rsidRPr="008B0BAA">
        <w:rPr>
          <w:rStyle w:val="Pogrubienie"/>
          <w:rFonts w:ascii="Arial" w:hAnsi="Arial" w:cs="Arial"/>
          <w:bCs w:val="0"/>
          <w:color w:val="auto"/>
          <w:sz w:val="28"/>
          <w:szCs w:val="28"/>
        </w:rPr>
        <w:t xml:space="preserve"> (</w:t>
      </w:r>
      <w:r w:rsidR="000F430C" w:rsidRPr="008B0BAA">
        <w:rPr>
          <w:rStyle w:val="Pogrubienie"/>
          <w:rFonts w:ascii="Arial" w:hAnsi="Arial" w:cs="Arial"/>
          <w:bCs w:val="0"/>
          <w:color w:val="auto"/>
          <w:sz w:val="28"/>
          <w:szCs w:val="28"/>
        </w:rPr>
        <w:t xml:space="preserve">ang. </w:t>
      </w:r>
      <w:proofErr w:type="spellStart"/>
      <w:r w:rsidR="00C47334" w:rsidRPr="008B0BAA">
        <w:rPr>
          <w:rStyle w:val="Pogrubienie"/>
          <w:rFonts w:ascii="Arial" w:hAnsi="Arial" w:cs="Arial"/>
          <w:bCs w:val="0"/>
          <w:color w:val="auto"/>
          <w:sz w:val="28"/>
          <w:szCs w:val="28"/>
        </w:rPr>
        <w:t>Generalised</w:t>
      </w:r>
      <w:proofErr w:type="spellEnd"/>
      <w:r w:rsidR="00C47334" w:rsidRPr="008B0BAA">
        <w:rPr>
          <w:rStyle w:val="Pogrubienie"/>
          <w:rFonts w:ascii="Arial" w:hAnsi="Arial" w:cs="Arial"/>
          <w:bCs w:val="0"/>
          <w:color w:val="auto"/>
          <w:sz w:val="28"/>
          <w:szCs w:val="28"/>
        </w:rPr>
        <w:t xml:space="preserve"> System of </w:t>
      </w:r>
      <w:proofErr w:type="spellStart"/>
      <w:r w:rsidR="00C47334" w:rsidRPr="008B0BAA">
        <w:rPr>
          <w:rStyle w:val="Pogrubienie"/>
          <w:rFonts w:ascii="Arial" w:hAnsi="Arial" w:cs="Arial"/>
          <w:bCs w:val="0"/>
          <w:color w:val="auto"/>
          <w:sz w:val="28"/>
          <w:szCs w:val="28"/>
        </w:rPr>
        <w:t>Preferences</w:t>
      </w:r>
      <w:proofErr w:type="spellEnd"/>
      <w:r w:rsidR="00C47334" w:rsidRPr="008B0BAA">
        <w:rPr>
          <w:rStyle w:val="Pogrubienie"/>
          <w:rFonts w:ascii="Arial" w:hAnsi="Arial" w:cs="Arial"/>
          <w:bCs w:val="0"/>
          <w:color w:val="auto"/>
          <w:sz w:val="28"/>
          <w:szCs w:val="28"/>
        </w:rPr>
        <w:t xml:space="preserve"> – GSP)</w:t>
      </w:r>
    </w:p>
    <w:p w14:paraId="178ABFCF" w14:textId="77777777" w:rsidR="002C7B61" w:rsidRPr="00F03E22" w:rsidRDefault="002C7B61" w:rsidP="00F25895">
      <w:pPr>
        <w:pStyle w:val="NormalnyWeb"/>
        <w:shd w:val="clear" w:color="auto" w:fill="FFFFFF"/>
        <w:rPr>
          <w:rFonts w:ascii="Arial" w:hAnsi="Arial" w:cs="Arial"/>
          <w:b/>
          <w:color w:val="464646"/>
        </w:rPr>
      </w:pPr>
      <w:r w:rsidRPr="00F03E22">
        <w:rPr>
          <w:rFonts w:ascii="Arial" w:hAnsi="Arial" w:cs="Arial"/>
          <w:b/>
          <w:color w:val="464646"/>
        </w:rPr>
        <w:t>Porozumienie preferencyjne</w:t>
      </w:r>
    </w:p>
    <w:p w14:paraId="40ED1F46" w14:textId="77777777" w:rsidR="00C47334" w:rsidRPr="00F03E22" w:rsidRDefault="00C47334" w:rsidP="00F25895">
      <w:pPr>
        <w:pStyle w:val="NormalnyWeb"/>
        <w:shd w:val="clear" w:color="auto" w:fill="FFFFFF"/>
        <w:spacing w:line="276" w:lineRule="auto"/>
        <w:rPr>
          <w:rFonts w:ascii="Arial" w:hAnsi="Arial" w:cs="Arial"/>
          <w:color w:val="464646"/>
        </w:rPr>
      </w:pPr>
      <w:r w:rsidRPr="00F03E22">
        <w:rPr>
          <w:rFonts w:ascii="Arial" w:hAnsi="Arial" w:cs="Arial"/>
          <w:color w:val="464646"/>
        </w:rPr>
        <w:t>Rozporządz</w:t>
      </w:r>
      <w:r w:rsidR="002C7B61" w:rsidRPr="00F03E22">
        <w:rPr>
          <w:rFonts w:ascii="Arial" w:hAnsi="Arial" w:cs="Arial"/>
          <w:color w:val="464646"/>
        </w:rPr>
        <w:t xml:space="preserve">enie Parlamentu Europejskiego i </w:t>
      </w:r>
      <w:r w:rsidRPr="00F03E22">
        <w:rPr>
          <w:rFonts w:ascii="Arial" w:hAnsi="Arial" w:cs="Arial"/>
          <w:color w:val="464646"/>
        </w:rPr>
        <w:t>Rady (UE) nr</w:t>
      </w:r>
      <w:r w:rsidR="002C7B61" w:rsidRPr="00F03E22">
        <w:rPr>
          <w:rFonts w:ascii="Arial" w:hAnsi="Arial" w:cs="Arial"/>
          <w:color w:val="464646"/>
        </w:rPr>
        <w:t xml:space="preserve"> </w:t>
      </w:r>
      <w:r w:rsidRPr="00F03E22">
        <w:rPr>
          <w:rFonts w:ascii="Arial" w:hAnsi="Arial" w:cs="Arial"/>
          <w:color w:val="464646"/>
        </w:rPr>
        <w:t>978/2012 z</w:t>
      </w:r>
      <w:r w:rsidR="002C7B61" w:rsidRPr="00F03E22">
        <w:rPr>
          <w:rFonts w:ascii="Arial" w:hAnsi="Arial" w:cs="Arial"/>
          <w:color w:val="464646"/>
        </w:rPr>
        <w:t xml:space="preserve"> </w:t>
      </w:r>
      <w:r w:rsidRPr="00F03E22">
        <w:rPr>
          <w:rFonts w:ascii="Arial" w:hAnsi="Arial" w:cs="Arial"/>
          <w:color w:val="464646"/>
        </w:rPr>
        <w:t>dnia 25</w:t>
      </w:r>
      <w:r w:rsidR="002C7B61" w:rsidRPr="00F03E22">
        <w:rPr>
          <w:rFonts w:ascii="Arial" w:hAnsi="Arial" w:cs="Arial"/>
          <w:color w:val="464646"/>
        </w:rPr>
        <w:t xml:space="preserve"> </w:t>
      </w:r>
      <w:r w:rsidRPr="00F03E22">
        <w:rPr>
          <w:rFonts w:ascii="Arial" w:hAnsi="Arial" w:cs="Arial"/>
          <w:color w:val="464646"/>
        </w:rPr>
        <w:t>października 2012</w:t>
      </w:r>
      <w:r w:rsidR="002C7B61" w:rsidRPr="00F03E22">
        <w:rPr>
          <w:rFonts w:ascii="Arial" w:hAnsi="Arial" w:cs="Arial"/>
          <w:color w:val="464646"/>
        </w:rPr>
        <w:t xml:space="preserve"> </w:t>
      </w:r>
      <w:r w:rsidRPr="00F03E22">
        <w:rPr>
          <w:rFonts w:ascii="Arial" w:hAnsi="Arial" w:cs="Arial"/>
          <w:color w:val="464646"/>
        </w:rPr>
        <w:t xml:space="preserve">r. wprowadzające ogólny </w:t>
      </w:r>
      <w:r w:rsidR="002C7B61" w:rsidRPr="00F03E22">
        <w:rPr>
          <w:rFonts w:ascii="Arial" w:hAnsi="Arial" w:cs="Arial"/>
          <w:color w:val="464646"/>
        </w:rPr>
        <w:t xml:space="preserve">system preferencji taryfowych i </w:t>
      </w:r>
      <w:r w:rsidRPr="00F03E22">
        <w:rPr>
          <w:rFonts w:ascii="Arial" w:hAnsi="Arial" w:cs="Arial"/>
          <w:color w:val="464646"/>
        </w:rPr>
        <w:t>uchylające rozporządzenie R</w:t>
      </w:r>
      <w:r w:rsidR="002C7B61" w:rsidRPr="00F03E22">
        <w:rPr>
          <w:rFonts w:ascii="Arial" w:hAnsi="Arial" w:cs="Arial"/>
          <w:color w:val="464646"/>
        </w:rPr>
        <w:t xml:space="preserve">ady (WE) nr </w:t>
      </w:r>
      <w:r w:rsidRPr="00F03E22">
        <w:rPr>
          <w:rFonts w:ascii="Arial" w:hAnsi="Arial" w:cs="Arial"/>
          <w:color w:val="464646"/>
        </w:rPr>
        <w:t>732/2008, zmienione rozporządzeniem delegowanym Komisji (UE) nr 1421/2013 z dnia 30 października 2013 r. (Dz. Urz. UE L Nr 355 z 31.12.2013 r.</w:t>
      </w:r>
      <w:r w:rsidR="002C7B61" w:rsidRPr="00F03E22">
        <w:rPr>
          <w:rFonts w:ascii="Arial" w:hAnsi="Arial" w:cs="Arial"/>
          <w:color w:val="464646"/>
        </w:rPr>
        <w:t>) wraz z późniejszymi zmianami.</w:t>
      </w:r>
    </w:p>
    <w:p w14:paraId="63D5874F" w14:textId="77777777" w:rsidR="002C7B61" w:rsidRPr="00F03E22" w:rsidRDefault="002C7B61" w:rsidP="00F25895">
      <w:pPr>
        <w:pStyle w:val="NormalnyWeb"/>
        <w:shd w:val="clear" w:color="auto" w:fill="FFFFFF"/>
        <w:rPr>
          <w:rFonts w:ascii="Arial" w:hAnsi="Arial" w:cs="Arial"/>
          <w:b/>
          <w:color w:val="464646"/>
        </w:rPr>
      </w:pPr>
      <w:r w:rsidRPr="00F03E22">
        <w:rPr>
          <w:rFonts w:ascii="Arial" w:hAnsi="Arial" w:cs="Arial"/>
          <w:b/>
          <w:color w:val="464646"/>
        </w:rPr>
        <w:t>Reguły pochodzenia/kumulacja pochodzenia</w:t>
      </w:r>
    </w:p>
    <w:p w14:paraId="11B4DB76" w14:textId="77777777" w:rsidR="004E3F83" w:rsidRPr="00F03E22" w:rsidRDefault="004E3F83" w:rsidP="00F25895">
      <w:pPr>
        <w:pStyle w:val="NormalnyWeb"/>
        <w:shd w:val="clear" w:color="auto" w:fill="FFFFFF"/>
        <w:spacing w:line="276" w:lineRule="auto"/>
        <w:rPr>
          <w:rFonts w:ascii="Arial" w:hAnsi="Arial" w:cs="Arial"/>
          <w:b/>
          <w:color w:val="464646"/>
        </w:rPr>
      </w:pPr>
      <w:r w:rsidRPr="00F03E22">
        <w:rPr>
          <w:rFonts w:ascii="Arial" w:hAnsi="Arial" w:cs="Arial"/>
          <w:color w:val="464646"/>
        </w:rPr>
        <w:t xml:space="preserve">W zakresie preferencyjnych reguł pochodzenia GSP i współpracy administracyjnej mają zastosowanie przepisy </w:t>
      </w:r>
      <w:r w:rsidRPr="00F03E22">
        <w:rPr>
          <w:rStyle w:val="Pogrubienie"/>
          <w:rFonts w:ascii="Arial" w:hAnsi="Arial" w:cs="Arial"/>
          <w:b w:val="0"/>
          <w:color w:val="464646"/>
        </w:rPr>
        <w:t xml:space="preserve">artykułów 70 do 111 rozporządzenia wykonawczego </w:t>
      </w:r>
      <w:r w:rsidRPr="00F03E22">
        <w:rPr>
          <w:rStyle w:val="Pogrubienie"/>
          <w:rFonts w:ascii="Arial" w:hAnsi="Arial" w:cs="Arial"/>
          <w:b w:val="0"/>
          <w:color w:val="464646"/>
        </w:rPr>
        <w:lastRenderedPageBreak/>
        <w:t>Komisji (UE) 2015/2447 z dnia 24 listopada 2015 r. ustanawiające szczegółowe zasady wykonania przepisów rozporządzenia Parlamentu Europejskiego i Rady (UE) nr 952/2013 ustanawiającego unijny kodeks celny (Dz. Urz. L 343 z 29.12.2015 r.) oraz artykuły 41 do 58 rozporządzenia delegowanego Komisji (UE) 2015/2446 z dnia 28 lipca 2015 r. uzupełniające rozporządzenie Parlamentu Europejskiego i Rady (UE) nr 952/2013 w odniesieniu do szczegółowych zasad dotyczących niektórych przepisów unijnego kodeksu celnego (Dz. Urz. L 343 z 29.12.2015 r.)</w:t>
      </w:r>
    </w:p>
    <w:p w14:paraId="6253F7B6" w14:textId="77777777" w:rsidR="001A0936" w:rsidRDefault="001A0936" w:rsidP="00F25895">
      <w:pPr>
        <w:rPr>
          <w:rFonts w:ascii="Arial" w:eastAsia="Times New Roman" w:hAnsi="Arial" w:cs="Arial"/>
          <w:color w:val="464646"/>
          <w:sz w:val="18"/>
          <w:szCs w:val="18"/>
          <w:lang w:eastAsia="pl-PL"/>
        </w:rPr>
      </w:pPr>
      <w:r>
        <w:rPr>
          <w:rFonts w:ascii="Arial" w:eastAsia="Times New Roman" w:hAnsi="Arial" w:cs="Arial"/>
          <w:color w:val="464646"/>
          <w:sz w:val="18"/>
          <w:szCs w:val="18"/>
          <w:lang w:eastAsia="pl-PL"/>
        </w:rPr>
        <w:br w:type="page"/>
      </w:r>
    </w:p>
    <w:p w14:paraId="4A52E3A6" w14:textId="77777777" w:rsidR="00C47334" w:rsidRPr="00F25895" w:rsidRDefault="004E3F83" w:rsidP="00F25895">
      <w:pPr>
        <w:pStyle w:val="Nagwek1"/>
        <w:numPr>
          <w:ilvl w:val="0"/>
          <w:numId w:val="1"/>
        </w:numPr>
        <w:rPr>
          <w:rFonts w:ascii="Arial" w:hAnsi="Arial" w:cs="Arial"/>
          <w:color w:val="auto"/>
          <w:sz w:val="36"/>
          <w:szCs w:val="36"/>
        </w:rPr>
      </w:pPr>
      <w:r w:rsidRPr="00F25895">
        <w:rPr>
          <w:rStyle w:val="Pogrubienie"/>
          <w:rFonts w:ascii="Arial" w:hAnsi="Arial" w:cs="Arial"/>
          <w:bCs w:val="0"/>
          <w:color w:val="auto"/>
          <w:sz w:val="36"/>
          <w:szCs w:val="36"/>
        </w:rPr>
        <w:lastRenderedPageBreak/>
        <w:t>POCHODZENIE NIEPREFERENCYJNE</w:t>
      </w:r>
    </w:p>
    <w:p w14:paraId="68F42BAC" w14:textId="77777777" w:rsidR="004E3F83" w:rsidRPr="00F03E22" w:rsidRDefault="004E3F83" w:rsidP="00F25895">
      <w:pPr>
        <w:shd w:val="clear" w:color="auto" w:fill="FFFFFF"/>
        <w:spacing w:before="100" w:beforeAutospacing="1" w:after="240" w:line="240" w:lineRule="auto"/>
        <w:rPr>
          <w:rFonts w:ascii="Arial" w:hAnsi="Arial" w:cs="Arial"/>
          <w:b/>
          <w:color w:val="464646"/>
          <w:sz w:val="24"/>
          <w:szCs w:val="24"/>
        </w:rPr>
      </w:pPr>
      <w:r w:rsidRPr="00F03E22">
        <w:rPr>
          <w:rFonts w:ascii="Arial" w:hAnsi="Arial" w:cs="Arial"/>
          <w:b/>
          <w:color w:val="464646"/>
          <w:sz w:val="24"/>
          <w:szCs w:val="24"/>
        </w:rPr>
        <w:t>Unijny kodeks celny (UKC)</w:t>
      </w:r>
    </w:p>
    <w:p w14:paraId="7A3C538D" w14:textId="77777777" w:rsidR="004E3F83" w:rsidRPr="00F03E22" w:rsidRDefault="004C1948" w:rsidP="00F25895">
      <w:pPr>
        <w:shd w:val="clear" w:color="auto" w:fill="FFFFFF"/>
        <w:spacing w:before="100" w:beforeAutospacing="1" w:after="240"/>
        <w:rPr>
          <w:rFonts w:ascii="Arial" w:eastAsia="Times New Roman" w:hAnsi="Arial" w:cs="Arial"/>
          <w:color w:val="464646"/>
          <w:sz w:val="24"/>
          <w:szCs w:val="24"/>
          <w:lang w:eastAsia="pl-PL"/>
        </w:rPr>
      </w:pPr>
      <w:r w:rsidRPr="00F03E22">
        <w:rPr>
          <w:rStyle w:val="Pogrubienie"/>
          <w:rFonts w:ascii="Arial" w:hAnsi="Arial" w:cs="Arial"/>
          <w:b w:val="0"/>
          <w:color w:val="464646"/>
          <w:sz w:val="24"/>
          <w:szCs w:val="24"/>
        </w:rPr>
        <w:t>A</w:t>
      </w:r>
      <w:r w:rsidR="00C47334" w:rsidRPr="00F03E22">
        <w:rPr>
          <w:rStyle w:val="Pogrubienie"/>
          <w:rFonts w:ascii="Arial" w:hAnsi="Arial" w:cs="Arial"/>
          <w:b w:val="0"/>
          <w:color w:val="464646"/>
          <w:sz w:val="24"/>
          <w:szCs w:val="24"/>
        </w:rPr>
        <w:t xml:space="preserve">rtykuły </w:t>
      </w:r>
      <w:r w:rsidR="004E3F83" w:rsidRPr="00F03E22">
        <w:rPr>
          <w:rStyle w:val="Pogrubienie"/>
          <w:rFonts w:ascii="Arial" w:hAnsi="Arial" w:cs="Arial"/>
          <w:b w:val="0"/>
          <w:color w:val="464646"/>
          <w:sz w:val="24"/>
          <w:szCs w:val="24"/>
        </w:rPr>
        <w:t>59</w:t>
      </w:r>
      <w:r w:rsidR="00C47334" w:rsidRPr="00F03E22">
        <w:rPr>
          <w:rStyle w:val="Pogrubienie"/>
          <w:rFonts w:ascii="Arial" w:hAnsi="Arial" w:cs="Arial"/>
          <w:b w:val="0"/>
          <w:color w:val="464646"/>
          <w:sz w:val="24"/>
          <w:szCs w:val="24"/>
        </w:rPr>
        <w:t xml:space="preserve"> do 6</w:t>
      </w:r>
      <w:r w:rsidR="004E3F83" w:rsidRPr="00F03E22">
        <w:rPr>
          <w:rStyle w:val="Pogrubienie"/>
          <w:rFonts w:ascii="Arial" w:hAnsi="Arial" w:cs="Arial"/>
          <w:b w:val="0"/>
          <w:color w:val="464646"/>
          <w:sz w:val="24"/>
          <w:szCs w:val="24"/>
        </w:rPr>
        <w:t>3</w:t>
      </w:r>
      <w:r w:rsidR="00C47334" w:rsidRPr="00F03E22">
        <w:rPr>
          <w:rStyle w:val="Pogrubienie"/>
          <w:rFonts w:ascii="Arial" w:hAnsi="Arial" w:cs="Arial"/>
          <w:color w:val="464646"/>
          <w:sz w:val="24"/>
          <w:szCs w:val="24"/>
        </w:rPr>
        <w:t xml:space="preserve"> </w:t>
      </w:r>
      <w:r w:rsidR="004E3F83" w:rsidRPr="00F03E22">
        <w:rPr>
          <w:rFonts w:ascii="Arial" w:eastAsia="Times New Roman" w:hAnsi="Arial" w:cs="Arial"/>
          <w:color w:val="464646"/>
          <w:sz w:val="24"/>
          <w:szCs w:val="24"/>
          <w:lang w:eastAsia="pl-PL"/>
        </w:rPr>
        <w:t>rozporządzenia Parlamentu Europejskiego i Rady (UE) nr 952/2013 z dnia 9 października 2013</w:t>
      </w:r>
      <w:r w:rsidRPr="00F03E22">
        <w:rPr>
          <w:rFonts w:ascii="Arial" w:eastAsia="Times New Roman" w:hAnsi="Arial" w:cs="Arial"/>
          <w:color w:val="464646"/>
          <w:sz w:val="24"/>
          <w:szCs w:val="24"/>
          <w:lang w:eastAsia="pl-PL"/>
        </w:rPr>
        <w:t> </w:t>
      </w:r>
      <w:r w:rsidR="004E3F83" w:rsidRPr="00F03E22">
        <w:rPr>
          <w:rFonts w:ascii="Arial" w:eastAsia="Times New Roman" w:hAnsi="Arial" w:cs="Arial"/>
          <w:color w:val="464646"/>
          <w:sz w:val="24"/>
          <w:szCs w:val="24"/>
          <w:lang w:eastAsia="pl-PL"/>
        </w:rPr>
        <w:t>r. ustanawiającego unijny kodeks celny (UKC)</w:t>
      </w:r>
      <w:r w:rsidRPr="00F03E22">
        <w:rPr>
          <w:rFonts w:ascii="Arial" w:eastAsia="Times New Roman" w:hAnsi="Arial" w:cs="Arial"/>
          <w:color w:val="464646"/>
          <w:sz w:val="24"/>
          <w:szCs w:val="24"/>
          <w:lang w:eastAsia="pl-PL"/>
        </w:rPr>
        <w:t>.</w:t>
      </w:r>
    </w:p>
    <w:p w14:paraId="775E41E7" w14:textId="77777777" w:rsidR="004C1948" w:rsidRPr="00F03E22" w:rsidRDefault="004C1948" w:rsidP="00F25895">
      <w:pPr>
        <w:pStyle w:val="NormalnyWeb"/>
        <w:shd w:val="clear" w:color="auto" w:fill="FFFFFF"/>
        <w:spacing w:line="276" w:lineRule="auto"/>
        <w:rPr>
          <w:rFonts w:ascii="Arial" w:hAnsi="Arial" w:cs="Arial"/>
          <w:b/>
          <w:color w:val="464646"/>
        </w:rPr>
      </w:pPr>
      <w:r w:rsidRPr="00F03E22">
        <w:rPr>
          <w:rFonts w:ascii="Arial" w:hAnsi="Arial" w:cs="Arial"/>
          <w:color w:val="464646"/>
        </w:rPr>
        <w:t xml:space="preserve">W zakresie niepreferencyjnych reguł pochodzenia mają zastosowanie przepisy </w:t>
      </w:r>
      <w:r w:rsidRPr="00F03E22">
        <w:rPr>
          <w:rStyle w:val="Pogrubienie"/>
          <w:rFonts w:ascii="Arial" w:hAnsi="Arial" w:cs="Arial"/>
          <w:b w:val="0"/>
          <w:color w:val="464646"/>
        </w:rPr>
        <w:t>artykułów 57 do 59 rozporządzenia wykonawczego Komisji (UE) 2015/2447 z dnia 24 listopada 2015 r. ustanawiające szczegółowe zasady wykonania przepisów rozporządzenia Parlamentu Europejskiego i Rady (UE) nr 952/2013 ustanawiającego unijny kodeks celny (Dz. Urz. L 343 z 29.12.2015 r.) oraz artykuły 31 do 36 rozporządzenia delegowanego Komisji (UE) 2015/2446 z dnia 28 lipca 2015 r. uzupełniające rozporządzenie Parlamentu Europejskiego i Rady (UE) nr 952/2013 w odniesieniu do szczegółowych zasad dotyczących niektórych przepisów unijnego kodeksu celnego (Dz. Urz. L 343 z 29.12.2015 r.)</w:t>
      </w:r>
    </w:p>
    <w:p w14:paraId="76133A85" w14:textId="77777777" w:rsidR="00C47334" w:rsidRPr="00F03E22" w:rsidRDefault="00C47334" w:rsidP="00F25895">
      <w:pPr>
        <w:pStyle w:val="NormalnyWeb"/>
        <w:shd w:val="clear" w:color="auto" w:fill="FFFFFF"/>
        <w:spacing w:line="276" w:lineRule="auto"/>
        <w:rPr>
          <w:rFonts w:ascii="Arial" w:hAnsi="Arial" w:cs="Arial"/>
          <w:color w:val="464646"/>
        </w:rPr>
      </w:pPr>
      <w:r w:rsidRPr="00F03E22">
        <w:rPr>
          <w:rFonts w:ascii="Arial" w:hAnsi="Arial" w:cs="Arial"/>
          <w:b/>
          <w:color w:val="464646"/>
        </w:rPr>
        <w:t>Uwaga:</w:t>
      </w:r>
      <w:r w:rsidR="00553AAC" w:rsidRPr="00F03E22">
        <w:rPr>
          <w:rFonts w:ascii="Arial" w:hAnsi="Arial" w:cs="Arial"/>
          <w:b/>
          <w:color w:val="464646"/>
        </w:rPr>
        <w:t xml:space="preserve"> </w:t>
      </w:r>
      <w:r w:rsidRPr="00F03E22">
        <w:rPr>
          <w:rFonts w:ascii="Arial" w:hAnsi="Arial" w:cs="Arial"/>
          <w:color w:val="464646"/>
        </w:rPr>
        <w:t xml:space="preserve">Przy ustalaniu niepreferencyjnego pochodzenia towarów wykorzystuje się również reguły pochodzenia zamieszczone </w:t>
      </w:r>
      <w:r w:rsidR="004C1948" w:rsidRPr="00F03E22">
        <w:rPr>
          <w:rFonts w:ascii="Arial" w:hAnsi="Arial" w:cs="Arial"/>
          <w:color w:val="464646"/>
        </w:rPr>
        <w:t>na stronie internetowej Dyrekcji TAXUD Komisji Europejskiej</w:t>
      </w:r>
      <w:r w:rsidRPr="00F03E22">
        <w:rPr>
          <w:rFonts w:ascii="Arial" w:hAnsi="Arial" w:cs="Arial"/>
          <w:color w:val="464646"/>
        </w:rPr>
        <w:t>.</w:t>
      </w:r>
    </w:p>
    <w:p w14:paraId="5AB8E70B" w14:textId="77777777" w:rsidR="00C47334" w:rsidRPr="00F03E22" w:rsidRDefault="00C47334" w:rsidP="00F25895">
      <w:pPr>
        <w:pStyle w:val="NormalnyWeb"/>
        <w:shd w:val="clear" w:color="auto" w:fill="FFFFFF"/>
        <w:spacing w:line="276" w:lineRule="auto"/>
        <w:rPr>
          <w:rFonts w:ascii="Arial" w:hAnsi="Arial" w:cs="Arial"/>
          <w:color w:val="464646"/>
        </w:rPr>
      </w:pPr>
      <w:r w:rsidRPr="00F03E22">
        <w:rPr>
          <w:rFonts w:ascii="Arial" w:hAnsi="Arial" w:cs="Arial"/>
          <w:color w:val="464646"/>
        </w:rPr>
        <w:t xml:space="preserve">Reguły te wyrażają stanowisko negocjacyjne </w:t>
      </w:r>
      <w:r w:rsidR="004C1948" w:rsidRPr="00F03E22">
        <w:rPr>
          <w:rFonts w:ascii="Arial" w:hAnsi="Arial" w:cs="Arial"/>
          <w:color w:val="464646"/>
        </w:rPr>
        <w:t>Unii</w:t>
      </w:r>
      <w:r w:rsidRPr="00F03E22">
        <w:rPr>
          <w:rFonts w:ascii="Arial" w:hAnsi="Arial" w:cs="Arial"/>
          <w:color w:val="464646"/>
        </w:rPr>
        <w:t xml:space="preserve"> Europejskiej w trwającym programie prac harmonizacji </w:t>
      </w:r>
      <w:r w:rsidR="00085C9A" w:rsidRPr="00F03E22">
        <w:rPr>
          <w:rFonts w:ascii="Arial" w:hAnsi="Arial" w:cs="Arial"/>
          <w:color w:val="464646"/>
        </w:rPr>
        <w:t xml:space="preserve">niepreferencyjnych </w:t>
      </w:r>
      <w:r w:rsidRPr="00F03E22">
        <w:rPr>
          <w:rFonts w:ascii="Arial" w:hAnsi="Arial" w:cs="Arial"/>
          <w:color w:val="464646"/>
        </w:rPr>
        <w:t xml:space="preserve">reguł pochodzenia (HWP – </w:t>
      </w:r>
      <w:proofErr w:type="spellStart"/>
      <w:r w:rsidRPr="00F03E22">
        <w:rPr>
          <w:rFonts w:ascii="Arial" w:hAnsi="Arial" w:cs="Arial"/>
          <w:color w:val="464646"/>
        </w:rPr>
        <w:t>Harmonisation</w:t>
      </w:r>
      <w:proofErr w:type="spellEnd"/>
      <w:r w:rsidRPr="00F03E22">
        <w:rPr>
          <w:rFonts w:ascii="Arial" w:hAnsi="Arial" w:cs="Arial"/>
          <w:color w:val="464646"/>
        </w:rPr>
        <w:t xml:space="preserve"> </w:t>
      </w:r>
      <w:proofErr w:type="spellStart"/>
      <w:r w:rsidRPr="00F03E22">
        <w:rPr>
          <w:rFonts w:ascii="Arial" w:hAnsi="Arial" w:cs="Arial"/>
          <w:color w:val="464646"/>
        </w:rPr>
        <w:t>Work</w:t>
      </w:r>
      <w:proofErr w:type="spellEnd"/>
      <w:r w:rsidRPr="00F03E22">
        <w:rPr>
          <w:rFonts w:ascii="Arial" w:hAnsi="Arial" w:cs="Arial"/>
          <w:color w:val="464646"/>
        </w:rPr>
        <w:t xml:space="preserve"> </w:t>
      </w:r>
      <w:proofErr w:type="spellStart"/>
      <w:r w:rsidRPr="00F03E22">
        <w:rPr>
          <w:rFonts w:ascii="Arial" w:hAnsi="Arial" w:cs="Arial"/>
          <w:color w:val="464646"/>
        </w:rPr>
        <w:t>Programme</w:t>
      </w:r>
      <w:proofErr w:type="spellEnd"/>
      <w:r w:rsidRPr="00F03E22">
        <w:rPr>
          <w:rFonts w:ascii="Arial" w:hAnsi="Arial" w:cs="Arial"/>
          <w:color w:val="464646"/>
        </w:rPr>
        <w:t xml:space="preserve">) w ramach WTO. Stanowią one kryteria uznania przetworzeń i obróbek przeprowadzanych na materiałach niepochodzących, za wystarczające dla nadania pochodzenia wytworzonym produktom w sensie artykułu </w:t>
      </w:r>
      <w:r w:rsidR="004C1948" w:rsidRPr="00F03E22">
        <w:rPr>
          <w:rFonts w:ascii="Arial" w:hAnsi="Arial" w:cs="Arial"/>
          <w:color w:val="464646"/>
        </w:rPr>
        <w:t>60</w:t>
      </w:r>
      <w:r w:rsidRPr="00F03E22">
        <w:rPr>
          <w:rFonts w:ascii="Arial" w:hAnsi="Arial" w:cs="Arial"/>
          <w:color w:val="464646"/>
        </w:rPr>
        <w:t xml:space="preserve"> </w:t>
      </w:r>
      <w:r w:rsidR="004C1948" w:rsidRPr="00F03E22">
        <w:rPr>
          <w:rFonts w:ascii="Arial" w:hAnsi="Arial" w:cs="Arial"/>
          <w:color w:val="464646"/>
        </w:rPr>
        <w:t>unijnego kodeksu celnego</w:t>
      </w:r>
      <w:r w:rsidRPr="00F03E22">
        <w:rPr>
          <w:rFonts w:ascii="Arial" w:hAnsi="Arial" w:cs="Arial"/>
          <w:color w:val="464646"/>
        </w:rPr>
        <w:t>.</w:t>
      </w:r>
    </w:p>
    <w:p w14:paraId="02846C0A" w14:textId="77777777" w:rsidR="00C47334" w:rsidRDefault="00C47334" w:rsidP="00F25895">
      <w:pPr>
        <w:pStyle w:val="NormalnyWeb"/>
        <w:shd w:val="clear" w:color="auto" w:fill="FFFFFF"/>
        <w:rPr>
          <w:rFonts w:ascii="Arial" w:hAnsi="Arial" w:cs="Arial"/>
          <w:color w:val="464646"/>
        </w:rPr>
      </w:pPr>
      <w:r w:rsidRPr="00F03E22">
        <w:rPr>
          <w:rFonts w:ascii="Arial" w:hAnsi="Arial" w:cs="Arial"/>
          <w:color w:val="464646"/>
        </w:rPr>
        <w:t xml:space="preserve">Link do </w:t>
      </w:r>
      <w:r w:rsidR="00085C9A" w:rsidRPr="00F03E22">
        <w:rPr>
          <w:rFonts w:ascii="Arial" w:hAnsi="Arial" w:cs="Arial"/>
          <w:color w:val="464646"/>
        </w:rPr>
        <w:t xml:space="preserve">tych </w:t>
      </w:r>
      <w:r w:rsidRPr="00F03E22">
        <w:rPr>
          <w:rFonts w:ascii="Arial" w:hAnsi="Arial" w:cs="Arial"/>
          <w:color w:val="464646"/>
        </w:rPr>
        <w:t>reguł jest następujący:</w:t>
      </w:r>
    </w:p>
    <w:p w14:paraId="2D316359" w14:textId="77777777" w:rsidR="00DB1E7D" w:rsidRPr="00023C7D" w:rsidRDefault="00074F2C" w:rsidP="00F25895">
      <w:pPr>
        <w:pStyle w:val="NormalnyWeb"/>
        <w:shd w:val="clear" w:color="auto" w:fill="FFFFFF"/>
        <w:rPr>
          <w:rFonts w:ascii="Arial" w:hAnsi="Arial" w:cs="Arial"/>
          <w:color w:val="464646"/>
          <w:lang w:val="en-US"/>
        </w:rPr>
      </w:pPr>
      <w:hyperlink r:id="rId8" w:history="1">
        <w:r w:rsidR="00DB1E7D" w:rsidRPr="00023C7D">
          <w:rPr>
            <w:rStyle w:val="Hipercze"/>
            <w:rFonts w:ascii="Arial" w:hAnsi="Arial" w:cs="Arial"/>
            <w:lang w:val="en-US"/>
          </w:rPr>
          <w:t>Table of list rules conferring non-preferential origin on products (following the classification in the CN) (europa.eu)</w:t>
        </w:r>
      </w:hyperlink>
    </w:p>
    <w:p w14:paraId="5ABD0B26" w14:textId="77777777" w:rsidR="00C47334" w:rsidRPr="00F03E22" w:rsidRDefault="00C47334" w:rsidP="00F25895">
      <w:pPr>
        <w:pStyle w:val="NormalnyWeb"/>
        <w:shd w:val="clear" w:color="auto" w:fill="FFFFFF"/>
        <w:rPr>
          <w:rFonts w:ascii="Arial" w:hAnsi="Arial" w:cs="Arial"/>
          <w:color w:val="464646"/>
        </w:rPr>
      </w:pPr>
      <w:r w:rsidRPr="00F03E22">
        <w:rPr>
          <w:rFonts w:ascii="Arial" w:hAnsi="Arial" w:cs="Arial"/>
          <w:color w:val="464646"/>
        </w:rPr>
        <w:t>a ich interpretację ułatwiają wyjaśnienia zamieszczone pod linkiem:</w:t>
      </w:r>
    </w:p>
    <w:p w14:paraId="21619C07" w14:textId="77777777" w:rsidR="00C47334" w:rsidRPr="00023C7D" w:rsidRDefault="00C47334" w:rsidP="00F25895">
      <w:pPr>
        <w:pStyle w:val="NormalnyWeb"/>
        <w:shd w:val="clear" w:color="auto" w:fill="FFFFFF"/>
        <w:rPr>
          <w:rFonts w:ascii="Arial" w:hAnsi="Arial" w:cs="Arial"/>
          <w:color w:val="EC5700"/>
          <w:lang w:val="en-US"/>
        </w:rPr>
      </w:pPr>
      <w:r w:rsidRPr="00F03E22">
        <w:rPr>
          <w:rFonts w:ascii="Arial" w:hAnsi="Arial" w:cs="Arial"/>
          <w:color w:val="464646"/>
        </w:rPr>
        <w:t> </w:t>
      </w:r>
      <w:hyperlink r:id="rId9" w:history="1">
        <w:r w:rsidR="00DB1E7D" w:rsidRPr="00023C7D">
          <w:rPr>
            <w:rStyle w:val="Hipercze"/>
            <w:rFonts w:ascii="Arial" w:hAnsi="Arial" w:cs="Arial"/>
            <w:lang w:val="en-US"/>
          </w:rPr>
          <w:t>Introductory Notes to the Table of List Rules (europa.eu)</w:t>
        </w:r>
      </w:hyperlink>
      <w:hyperlink r:id="rId10" w:history="1"/>
    </w:p>
    <w:p w14:paraId="38AB8F9C" w14:textId="77777777" w:rsidR="00DB1E7D" w:rsidRPr="00023C7D" w:rsidRDefault="00DB1E7D" w:rsidP="00F25895">
      <w:pPr>
        <w:pStyle w:val="NormalnyWeb"/>
        <w:shd w:val="clear" w:color="auto" w:fill="FFFFFF"/>
        <w:rPr>
          <w:rFonts w:ascii="Arial" w:hAnsi="Arial" w:cs="Arial"/>
          <w:color w:val="464646"/>
          <w:lang w:val="en-US"/>
        </w:rPr>
      </w:pPr>
    </w:p>
    <w:p w14:paraId="28B1300F" w14:textId="77777777" w:rsidR="0048270E" w:rsidRPr="00023C7D" w:rsidRDefault="0048270E" w:rsidP="00F25895">
      <w:pPr>
        <w:rPr>
          <w:rFonts w:ascii="Arial" w:hAnsi="Arial" w:cs="Arial"/>
          <w:sz w:val="24"/>
          <w:szCs w:val="24"/>
          <w:lang w:val="en-US"/>
        </w:rPr>
      </w:pPr>
    </w:p>
    <w:sectPr w:rsidR="0048270E" w:rsidRPr="00023C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70EBF" w14:textId="77777777" w:rsidR="00074F2C" w:rsidRDefault="00074F2C" w:rsidP="00E27F09">
      <w:pPr>
        <w:spacing w:after="0" w:line="240" w:lineRule="auto"/>
      </w:pPr>
      <w:r>
        <w:separator/>
      </w:r>
    </w:p>
  </w:endnote>
  <w:endnote w:type="continuationSeparator" w:id="0">
    <w:p w14:paraId="376A4E51" w14:textId="77777777" w:rsidR="00074F2C" w:rsidRDefault="00074F2C" w:rsidP="00E27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C0602" w14:textId="77777777" w:rsidR="00074F2C" w:rsidRDefault="00074F2C" w:rsidP="00E27F09">
      <w:pPr>
        <w:spacing w:after="0" w:line="240" w:lineRule="auto"/>
      </w:pPr>
      <w:r>
        <w:separator/>
      </w:r>
    </w:p>
  </w:footnote>
  <w:footnote w:type="continuationSeparator" w:id="0">
    <w:p w14:paraId="5C329F3C" w14:textId="77777777" w:rsidR="00074F2C" w:rsidRDefault="00074F2C" w:rsidP="00E27F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47D"/>
    <w:multiLevelType w:val="multilevel"/>
    <w:tmpl w:val="A52E633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284F68"/>
    <w:multiLevelType w:val="hybridMultilevel"/>
    <w:tmpl w:val="2214BF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3D0AE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A4178D"/>
    <w:multiLevelType w:val="hybridMultilevel"/>
    <w:tmpl w:val="83143A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3B3423"/>
    <w:multiLevelType w:val="hybridMultilevel"/>
    <w:tmpl w:val="CEA663C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AD0F23"/>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BF3143"/>
    <w:multiLevelType w:val="multilevel"/>
    <w:tmpl w:val="50A05F78"/>
    <w:lvl w:ilvl="0">
      <w:start w:val="1"/>
      <w:numFmt w:val="decimal"/>
      <w:lvlText w:val="%1."/>
      <w:lvlJc w:val="left"/>
      <w:pPr>
        <w:ind w:left="360" w:hanging="360"/>
      </w:pPr>
      <w:rPr>
        <w:rFonts w:ascii="Arial" w:hAnsi="Arial" w:cs="Arial" w:hint="default"/>
        <w:b/>
        <w:color w:val="auto"/>
      </w:rPr>
    </w:lvl>
    <w:lvl w:ilvl="1">
      <w:start w:val="1"/>
      <w:numFmt w:val="decimal"/>
      <w:lvlText w:val="%1.%2."/>
      <w:lvlJc w:val="left"/>
      <w:pPr>
        <w:ind w:left="792" w:hanging="432"/>
      </w:pPr>
      <w:rPr>
        <w:rFonts w:ascii="Arial" w:hAnsi="Arial" w:cs="Arial" w:hint="default"/>
        <w:b/>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BF5EE9"/>
    <w:multiLevelType w:val="multilevel"/>
    <w:tmpl w:val="4508CCD8"/>
    <w:lvl w:ilvl="0">
      <w:start w:val="1"/>
      <w:numFmt w:val="decimal"/>
      <w:lvlText w:val="%1."/>
      <w:lvlJc w:val="left"/>
      <w:pPr>
        <w:ind w:left="360" w:hanging="360"/>
      </w:pPr>
      <w:rPr>
        <w:rFonts w:ascii="Arial" w:hAnsi="Arial" w:cs="Arial" w:hint="default"/>
        <w:b/>
        <w:color w:val="auto"/>
      </w:rPr>
    </w:lvl>
    <w:lvl w:ilvl="1">
      <w:start w:val="1"/>
      <w:numFmt w:val="decimal"/>
      <w:lvlText w:val="%1.%2."/>
      <w:lvlJc w:val="left"/>
      <w:pPr>
        <w:ind w:left="792" w:hanging="432"/>
      </w:pPr>
      <w:rPr>
        <w:rFonts w:ascii="Arial" w:hAnsi="Arial" w:cs="Arial" w:hint="default"/>
        <w:b/>
        <w:color w:val="auto"/>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924A0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9137C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E543C1F"/>
    <w:multiLevelType w:val="hybridMultilevel"/>
    <w:tmpl w:val="65CC9C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19C711D"/>
    <w:multiLevelType w:val="multilevel"/>
    <w:tmpl w:val="50A05F78"/>
    <w:lvl w:ilvl="0">
      <w:start w:val="1"/>
      <w:numFmt w:val="decimal"/>
      <w:lvlText w:val="%1."/>
      <w:lvlJc w:val="left"/>
      <w:pPr>
        <w:ind w:left="360" w:hanging="360"/>
      </w:pPr>
      <w:rPr>
        <w:rFonts w:ascii="Arial" w:hAnsi="Arial" w:cs="Arial" w:hint="default"/>
        <w:b/>
        <w:color w:val="auto"/>
      </w:rPr>
    </w:lvl>
    <w:lvl w:ilvl="1">
      <w:start w:val="1"/>
      <w:numFmt w:val="decimal"/>
      <w:lvlText w:val="%1.%2."/>
      <w:lvlJc w:val="left"/>
      <w:pPr>
        <w:ind w:left="792" w:hanging="432"/>
      </w:pPr>
      <w:rPr>
        <w:rFonts w:ascii="Arial" w:hAnsi="Arial" w:cs="Arial" w:hint="default"/>
        <w:b/>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75D395B"/>
    <w:multiLevelType w:val="hybridMultilevel"/>
    <w:tmpl w:val="923440CA"/>
    <w:lvl w:ilvl="0" w:tplc="62D290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9437CF1"/>
    <w:multiLevelType w:val="hybridMultilevel"/>
    <w:tmpl w:val="9A986586"/>
    <w:lvl w:ilvl="0" w:tplc="CB842F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DFA61A5"/>
    <w:multiLevelType w:val="multilevel"/>
    <w:tmpl w:val="50A05F78"/>
    <w:lvl w:ilvl="0">
      <w:start w:val="1"/>
      <w:numFmt w:val="decimal"/>
      <w:lvlText w:val="%1."/>
      <w:lvlJc w:val="left"/>
      <w:pPr>
        <w:ind w:left="360" w:hanging="360"/>
      </w:pPr>
      <w:rPr>
        <w:rFonts w:ascii="Arial" w:hAnsi="Arial" w:cs="Arial" w:hint="default"/>
        <w:b/>
        <w:color w:val="auto"/>
      </w:rPr>
    </w:lvl>
    <w:lvl w:ilvl="1">
      <w:start w:val="1"/>
      <w:numFmt w:val="decimal"/>
      <w:lvlText w:val="%1.%2."/>
      <w:lvlJc w:val="left"/>
      <w:pPr>
        <w:ind w:left="792" w:hanging="432"/>
      </w:pPr>
      <w:rPr>
        <w:rFonts w:ascii="Arial" w:hAnsi="Arial" w:cs="Arial" w:hint="default"/>
        <w:b/>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24295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F0F5416"/>
    <w:multiLevelType w:val="hybridMultilevel"/>
    <w:tmpl w:val="EF70205C"/>
    <w:lvl w:ilvl="0" w:tplc="C82E3E9A">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AC11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AD5BFA"/>
    <w:multiLevelType w:val="multilevel"/>
    <w:tmpl w:val="A52E633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12"/>
  </w:num>
  <w:num w:numId="3">
    <w:abstractNumId w:val="7"/>
  </w:num>
  <w:num w:numId="4">
    <w:abstractNumId w:val="13"/>
  </w:num>
  <w:num w:numId="5">
    <w:abstractNumId w:val="17"/>
  </w:num>
  <w:num w:numId="6">
    <w:abstractNumId w:val="8"/>
  </w:num>
  <w:num w:numId="7">
    <w:abstractNumId w:val="15"/>
  </w:num>
  <w:num w:numId="8">
    <w:abstractNumId w:val="3"/>
  </w:num>
  <w:num w:numId="9">
    <w:abstractNumId w:val="11"/>
  </w:num>
  <w:num w:numId="10">
    <w:abstractNumId w:val="5"/>
  </w:num>
  <w:num w:numId="11">
    <w:abstractNumId w:val="10"/>
  </w:num>
  <w:num w:numId="12">
    <w:abstractNumId w:val="6"/>
  </w:num>
  <w:num w:numId="13">
    <w:abstractNumId w:val="14"/>
  </w:num>
  <w:num w:numId="14">
    <w:abstractNumId w:val="9"/>
  </w:num>
  <w:num w:numId="15">
    <w:abstractNumId w:val="1"/>
  </w:num>
  <w:num w:numId="16">
    <w:abstractNumId w:val="4"/>
  </w:num>
  <w:num w:numId="17">
    <w:abstractNumId w:val="2"/>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334"/>
    <w:rsid w:val="000148EA"/>
    <w:rsid w:val="00022FE9"/>
    <w:rsid w:val="00023C7D"/>
    <w:rsid w:val="00042AEB"/>
    <w:rsid w:val="00042F5A"/>
    <w:rsid w:val="000474C4"/>
    <w:rsid w:val="00050FE2"/>
    <w:rsid w:val="0005480A"/>
    <w:rsid w:val="0007105C"/>
    <w:rsid w:val="00074F2C"/>
    <w:rsid w:val="00085C9A"/>
    <w:rsid w:val="000900AB"/>
    <w:rsid w:val="000B107A"/>
    <w:rsid w:val="000B2434"/>
    <w:rsid w:val="000C56DF"/>
    <w:rsid w:val="000D0718"/>
    <w:rsid w:val="000F04A6"/>
    <w:rsid w:val="000F430C"/>
    <w:rsid w:val="000F5841"/>
    <w:rsid w:val="001004BC"/>
    <w:rsid w:val="001037DB"/>
    <w:rsid w:val="00107978"/>
    <w:rsid w:val="00117525"/>
    <w:rsid w:val="00120335"/>
    <w:rsid w:val="0014269C"/>
    <w:rsid w:val="0014401C"/>
    <w:rsid w:val="00156C99"/>
    <w:rsid w:val="0016281C"/>
    <w:rsid w:val="001649B7"/>
    <w:rsid w:val="00183768"/>
    <w:rsid w:val="0019013B"/>
    <w:rsid w:val="001A0936"/>
    <w:rsid w:val="001A3478"/>
    <w:rsid w:val="001A5978"/>
    <w:rsid w:val="001C29C8"/>
    <w:rsid w:val="001C6335"/>
    <w:rsid w:val="001E2BE1"/>
    <w:rsid w:val="001F08BE"/>
    <w:rsid w:val="001F18C6"/>
    <w:rsid w:val="001F6CF0"/>
    <w:rsid w:val="00202165"/>
    <w:rsid w:val="00234D6C"/>
    <w:rsid w:val="00235E8E"/>
    <w:rsid w:val="00246F49"/>
    <w:rsid w:val="00247C8B"/>
    <w:rsid w:val="00254C98"/>
    <w:rsid w:val="00291362"/>
    <w:rsid w:val="00291E7A"/>
    <w:rsid w:val="002A1035"/>
    <w:rsid w:val="002A376E"/>
    <w:rsid w:val="002A4005"/>
    <w:rsid w:val="002C7B61"/>
    <w:rsid w:val="002D1BA3"/>
    <w:rsid w:val="002E4465"/>
    <w:rsid w:val="002E770C"/>
    <w:rsid w:val="002F7288"/>
    <w:rsid w:val="002F7724"/>
    <w:rsid w:val="0030169B"/>
    <w:rsid w:val="003123F0"/>
    <w:rsid w:val="00325589"/>
    <w:rsid w:val="00327C3D"/>
    <w:rsid w:val="0033063A"/>
    <w:rsid w:val="00341E29"/>
    <w:rsid w:val="00343E2C"/>
    <w:rsid w:val="00353C4D"/>
    <w:rsid w:val="003544E9"/>
    <w:rsid w:val="00356169"/>
    <w:rsid w:val="00375D95"/>
    <w:rsid w:val="00376BC9"/>
    <w:rsid w:val="00380022"/>
    <w:rsid w:val="003830FD"/>
    <w:rsid w:val="003B6310"/>
    <w:rsid w:val="003C70EE"/>
    <w:rsid w:val="003E7A2F"/>
    <w:rsid w:val="004170AD"/>
    <w:rsid w:val="00423D5A"/>
    <w:rsid w:val="0045560C"/>
    <w:rsid w:val="00477357"/>
    <w:rsid w:val="004826C4"/>
    <w:rsid w:val="0048270E"/>
    <w:rsid w:val="00491B5F"/>
    <w:rsid w:val="004A1E8A"/>
    <w:rsid w:val="004A6E69"/>
    <w:rsid w:val="004B0E25"/>
    <w:rsid w:val="004C000E"/>
    <w:rsid w:val="004C1948"/>
    <w:rsid w:val="004D4E9F"/>
    <w:rsid w:val="004E3F83"/>
    <w:rsid w:val="004E7BB4"/>
    <w:rsid w:val="004F364F"/>
    <w:rsid w:val="005024BB"/>
    <w:rsid w:val="00503FDC"/>
    <w:rsid w:val="00541113"/>
    <w:rsid w:val="00551AD0"/>
    <w:rsid w:val="00551C6A"/>
    <w:rsid w:val="00553AAC"/>
    <w:rsid w:val="00562312"/>
    <w:rsid w:val="0057078F"/>
    <w:rsid w:val="00571D66"/>
    <w:rsid w:val="00573E63"/>
    <w:rsid w:val="005815AD"/>
    <w:rsid w:val="00585D15"/>
    <w:rsid w:val="00586FB2"/>
    <w:rsid w:val="00595369"/>
    <w:rsid w:val="005A284F"/>
    <w:rsid w:val="005C46CD"/>
    <w:rsid w:val="005C7CF1"/>
    <w:rsid w:val="005D22F6"/>
    <w:rsid w:val="005E77D9"/>
    <w:rsid w:val="005F531F"/>
    <w:rsid w:val="0061024F"/>
    <w:rsid w:val="00617A66"/>
    <w:rsid w:val="00627CDA"/>
    <w:rsid w:val="006347E9"/>
    <w:rsid w:val="006528D2"/>
    <w:rsid w:val="00656302"/>
    <w:rsid w:val="00683389"/>
    <w:rsid w:val="00685F8A"/>
    <w:rsid w:val="006B2378"/>
    <w:rsid w:val="006E322F"/>
    <w:rsid w:val="00727127"/>
    <w:rsid w:val="00735E08"/>
    <w:rsid w:val="00752D5D"/>
    <w:rsid w:val="00765455"/>
    <w:rsid w:val="00787C7D"/>
    <w:rsid w:val="00790183"/>
    <w:rsid w:val="007C1CB6"/>
    <w:rsid w:val="007C5818"/>
    <w:rsid w:val="007D6341"/>
    <w:rsid w:val="007D7CA2"/>
    <w:rsid w:val="007E2663"/>
    <w:rsid w:val="007E453F"/>
    <w:rsid w:val="00810937"/>
    <w:rsid w:val="00810EAC"/>
    <w:rsid w:val="00833CA5"/>
    <w:rsid w:val="008471A6"/>
    <w:rsid w:val="008545D3"/>
    <w:rsid w:val="00860BF0"/>
    <w:rsid w:val="008654F7"/>
    <w:rsid w:val="00876980"/>
    <w:rsid w:val="00877255"/>
    <w:rsid w:val="00877AF8"/>
    <w:rsid w:val="008863AD"/>
    <w:rsid w:val="00891ACD"/>
    <w:rsid w:val="008B0BAA"/>
    <w:rsid w:val="008D6655"/>
    <w:rsid w:val="00901B76"/>
    <w:rsid w:val="0090477B"/>
    <w:rsid w:val="0090677C"/>
    <w:rsid w:val="00925138"/>
    <w:rsid w:val="009306D2"/>
    <w:rsid w:val="009407CF"/>
    <w:rsid w:val="00943D15"/>
    <w:rsid w:val="00957B97"/>
    <w:rsid w:val="00962916"/>
    <w:rsid w:val="00964A3A"/>
    <w:rsid w:val="009674CE"/>
    <w:rsid w:val="009716CF"/>
    <w:rsid w:val="0097271F"/>
    <w:rsid w:val="00973B95"/>
    <w:rsid w:val="00982BED"/>
    <w:rsid w:val="00982F5B"/>
    <w:rsid w:val="009B6803"/>
    <w:rsid w:val="009C1F07"/>
    <w:rsid w:val="009C4D4E"/>
    <w:rsid w:val="00A22B03"/>
    <w:rsid w:val="00A263C4"/>
    <w:rsid w:val="00A40823"/>
    <w:rsid w:val="00A50CF0"/>
    <w:rsid w:val="00A510DD"/>
    <w:rsid w:val="00A5629A"/>
    <w:rsid w:val="00A754CC"/>
    <w:rsid w:val="00A854B1"/>
    <w:rsid w:val="00A9686D"/>
    <w:rsid w:val="00AA3AA8"/>
    <w:rsid w:val="00AB291F"/>
    <w:rsid w:val="00AC29DA"/>
    <w:rsid w:val="00AC77B9"/>
    <w:rsid w:val="00AD2AB1"/>
    <w:rsid w:val="00AD4DDA"/>
    <w:rsid w:val="00AE0B25"/>
    <w:rsid w:val="00AF08C2"/>
    <w:rsid w:val="00AF6C94"/>
    <w:rsid w:val="00B0637E"/>
    <w:rsid w:val="00B23965"/>
    <w:rsid w:val="00B74F6D"/>
    <w:rsid w:val="00B85363"/>
    <w:rsid w:val="00BA32FD"/>
    <w:rsid w:val="00BC4350"/>
    <w:rsid w:val="00BF13F1"/>
    <w:rsid w:val="00BF3862"/>
    <w:rsid w:val="00C14B7C"/>
    <w:rsid w:val="00C47334"/>
    <w:rsid w:val="00C5656B"/>
    <w:rsid w:val="00C71B2D"/>
    <w:rsid w:val="00C9197A"/>
    <w:rsid w:val="00C960C0"/>
    <w:rsid w:val="00CB1058"/>
    <w:rsid w:val="00CB15A7"/>
    <w:rsid w:val="00CF2864"/>
    <w:rsid w:val="00CF74D1"/>
    <w:rsid w:val="00D1126E"/>
    <w:rsid w:val="00D16ED0"/>
    <w:rsid w:val="00D20911"/>
    <w:rsid w:val="00D22D25"/>
    <w:rsid w:val="00D4352E"/>
    <w:rsid w:val="00D71689"/>
    <w:rsid w:val="00D766F9"/>
    <w:rsid w:val="00D92ADC"/>
    <w:rsid w:val="00DA426B"/>
    <w:rsid w:val="00DB1188"/>
    <w:rsid w:val="00DB1E7D"/>
    <w:rsid w:val="00DC1A62"/>
    <w:rsid w:val="00DC2B77"/>
    <w:rsid w:val="00DD5787"/>
    <w:rsid w:val="00E22AFC"/>
    <w:rsid w:val="00E27F09"/>
    <w:rsid w:val="00E41CF1"/>
    <w:rsid w:val="00E455B0"/>
    <w:rsid w:val="00E56C90"/>
    <w:rsid w:val="00E60A95"/>
    <w:rsid w:val="00E6288C"/>
    <w:rsid w:val="00E66F73"/>
    <w:rsid w:val="00E76EA1"/>
    <w:rsid w:val="00E77272"/>
    <w:rsid w:val="00E82EA8"/>
    <w:rsid w:val="00EC5663"/>
    <w:rsid w:val="00EC62D4"/>
    <w:rsid w:val="00F01C06"/>
    <w:rsid w:val="00F03E22"/>
    <w:rsid w:val="00F13DEF"/>
    <w:rsid w:val="00F25895"/>
    <w:rsid w:val="00F27573"/>
    <w:rsid w:val="00F413D4"/>
    <w:rsid w:val="00F4382F"/>
    <w:rsid w:val="00F72D3E"/>
    <w:rsid w:val="00F84505"/>
    <w:rsid w:val="00F93324"/>
    <w:rsid w:val="00FA2252"/>
    <w:rsid w:val="00FA5F2E"/>
    <w:rsid w:val="00FA65A7"/>
    <w:rsid w:val="00FF5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52463"/>
  <w15:docId w15:val="{48CDE190-9173-4830-85F2-B4FDCBDC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77B9"/>
  </w:style>
  <w:style w:type="paragraph" w:styleId="Nagwek1">
    <w:name w:val="heading 1"/>
    <w:basedOn w:val="Normalny"/>
    <w:next w:val="Normalny"/>
    <w:link w:val="Nagwek1Znak"/>
    <w:uiPriority w:val="9"/>
    <w:qFormat/>
    <w:rsid w:val="00553A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E41C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E41CF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E41C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uiPriority w:val="20"/>
    <w:qFormat/>
    <w:rsid w:val="00C47334"/>
    <w:rPr>
      <w:b w:val="0"/>
      <w:bCs w:val="0"/>
      <w:i/>
      <w:iCs/>
    </w:rPr>
  </w:style>
  <w:style w:type="character" w:styleId="Pogrubienie">
    <w:name w:val="Strong"/>
    <w:basedOn w:val="Domylnaczcionkaakapitu"/>
    <w:uiPriority w:val="22"/>
    <w:qFormat/>
    <w:rsid w:val="00C47334"/>
    <w:rPr>
      <w:b/>
      <w:bCs/>
      <w:i w:val="0"/>
      <w:iCs w:val="0"/>
    </w:rPr>
  </w:style>
  <w:style w:type="paragraph" w:styleId="NormalnyWeb">
    <w:name w:val="Normal (Web)"/>
    <w:basedOn w:val="Normalny"/>
    <w:uiPriority w:val="99"/>
    <w:unhideWhenUsed/>
    <w:rsid w:val="00C47334"/>
    <w:pPr>
      <w:spacing w:before="100" w:beforeAutospacing="1" w:after="24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BF38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F3862"/>
    <w:rPr>
      <w:rFonts w:ascii="Tahoma" w:hAnsi="Tahoma" w:cs="Tahoma"/>
      <w:sz w:val="16"/>
      <w:szCs w:val="16"/>
    </w:rPr>
  </w:style>
  <w:style w:type="paragraph" w:styleId="Akapitzlist">
    <w:name w:val="List Paragraph"/>
    <w:basedOn w:val="Normalny"/>
    <w:uiPriority w:val="34"/>
    <w:qFormat/>
    <w:rsid w:val="00353C4D"/>
    <w:pPr>
      <w:ind w:left="720"/>
      <w:contextualSpacing/>
    </w:pPr>
  </w:style>
  <w:style w:type="character" w:styleId="Hipercze">
    <w:name w:val="Hyperlink"/>
    <w:basedOn w:val="Domylnaczcionkaakapitu"/>
    <w:uiPriority w:val="99"/>
    <w:unhideWhenUsed/>
    <w:rsid w:val="006B2378"/>
    <w:rPr>
      <w:color w:val="0000FF" w:themeColor="hyperlink"/>
      <w:u w:val="single"/>
    </w:rPr>
  </w:style>
  <w:style w:type="character" w:styleId="UyteHipercze">
    <w:name w:val="FollowedHyperlink"/>
    <w:basedOn w:val="Domylnaczcionkaakapitu"/>
    <w:uiPriority w:val="99"/>
    <w:semiHidden/>
    <w:unhideWhenUsed/>
    <w:rsid w:val="006B2378"/>
    <w:rPr>
      <w:color w:val="800080" w:themeColor="followedHyperlink"/>
      <w:u w:val="single"/>
    </w:rPr>
  </w:style>
  <w:style w:type="paragraph" w:styleId="Tytu">
    <w:name w:val="Title"/>
    <w:basedOn w:val="Normalny"/>
    <w:next w:val="Normalny"/>
    <w:link w:val="TytuZnak"/>
    <w:uiPriority w:val="10"/>
    <w:qFormat/>
    <w:rsid w:val="00553A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53AAC"/>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553AAC"/>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E41CF1"/>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E41CF1"/>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E41CF1"/>
    <w:rPr>
      <w:rFonts w:asciiTheme="majorHAnsi" w:eastAsiaTheme="majorEastAsia" w:hAnsiTheme="majorHAnsi" w:cstheme="majorBidi"/>
      <w:i/>
      <w:iCs/>
      <w:color w:val="365F91" w:themeColor="accent1" w:themeShade="BF"/>
    </w:rPr>
  </w:style>
  <w:style w:type="paragraph" w:styleId="Bezodstpw">
    <w:name w:val="No Spacing"/>
    <w:uiPriority w:val="1"/>
    <w:qFormat/>
    <w:rsid w:val="00964A3A"/>
    <w:pPr>
      <w:spacing w:after="0" w:line="240" w:lineRule="auto"/>
    </w:pPr>
  </w:style>
  <w:style w:type="paragraph" w:customStyle="1" w:styleId="Default">
    <w:name w:val="Default"/>
    <w:rsid w:val="005C7CF1"/>
    <w:pPr>
      <w:autoSpaceDE w:val="0"/>
      <w:autoSpaceDN w:val="0"/>
      <w:adjustRightInd w:val="0"/>
      <w:spacing w:after="0" w:line="240" w:lineRule="auto"/>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33600">
      <w:bodyDiv w:val="1"/>
      <w:marLeft w:val="0"/>
      <w:marRight w:val="0"/>
      <w:marTop w:val="0"/>
      <w:marBottom w:val="0"/>
      <w:divBdr>
        <w:top w:val="none" w:sz="0" w:space="0" w:color="auto"/>
        <w:left w:val="none" w:sz="0" w:space="0" w:color="auto"/>
        <w:bottom w:val="none" w:sz="0" w:space="0" w:color="auto"/>
        <w:right w:val="none" w:sz="0" w:space="0" w:color="auto"/>
      </w:divBdr>
      <w:divsChild>
        <w:div w:id="665129789">
          <w:marLeft w:val="0"/>
          <w:marRight w:val="0"/>
          <w:marTop w:val="0"/>
          <w:marBottom w:val="0"/>
          <w:divBdr>
            <w:top w:val="single" w:sz="6" w:space="0" w:color="C0C2C5"/>
            <w:left w:val="single" w:sz="6" w:space="0" w:color="C0C2C5"/>
            <w:bottom w:val="single" w:sz="6" w:space="0" w:color="C0C2C5"/>
            <w:right w:val="single" w:sz="6" w:space="0" w:color="C0C2C5"/>
          </w:divBdr>
          <w:divsChild>
            <w:div w:id="1032724903">
              <w:marLeft w:val="0"/>
              <w:marRight w:val="0"/>
              <w:marTop w:val="0"/>
              <w:marBottom w:val="0"/>
              <w:divBdr>
                <w:top w:val="none" w:sz="0" w:space="0" w:color="auto"/>
                <w:left w:val="none" w:sz="0" w:space="0" w:color="auto"/>
                <w:bottom w:val="none" w:sz="0" w:space="0" w:color="auto"/>
                <w:right w:val="none" w:sz="0" w:space="0" w:color="auto"/>
              </w:divBdr>
              <w:divsChild>
                <w:div w:id="451049762">
                  <w:marLeft w:val="0"/>
                  <w:marRight w:val="0"/>
                  <w:marTop w:val="0"/>
                  <w:marBottom w:val="0"/>
                  <w:divBdr>
                    <w:top w:val="none" w:sz="0" w:space="0" w:color="auto"/>
                    <w:left w:val="none" w:sz="0" w:space="0" w:color="auto"/>
                    <w:bottom w:val="none" w:sz="0" w:space="0" w:color="auto"/>
                    <w:right w:val="none" w:sz="0" w:space="0" w:color="auto"/>
                  </w:divBdr>
                  <w:divsChild>
                    <w:div w:id="711265822">
                      <w:marLeft w:val="0"/>
                      <w:marRight w:val="0"/>
                      <w:marTop w:val="0"/>
                      <w:marBottom w:val="0"/>
                      <w:divBdr>
                        <w:top w:val="none" w:sz="0" w:space="0" w:color="auto"/>
                        <w:left w:val="none" w:sz="0" w:space="0" w:color="auto"/>
                        <w:bottom w:val="none" w:sz="0" w:space="0" w:color="auto"/>
                        <w:right w:val="none" w:sz="0" w:space="0" w:color="auto"/>
                      </w:divBdr>
                      <w:divsChild>
                        <w:div w:id="1573659655">
                          <w:marLeft w:val="0"/>
                          <w:marRight w:val="0"/>
                          <w:marTop w:val="0"/>
                          <w:marBottom w:val="150"/>
                          <w:divBdr>
                            <w:top w:val="none" w:sz="0" w:space="0" w:color="auto"/>
                            <w:left w:val="none" w:sz="0" w:space="0" w:color="auto"/>
                            <w:bottom w:val="none" w:sz="0" w:space="0" w:color="auto"/>
                            <w:right w:val="none" w:sz="0" w:space="0" w:color="auto"/>
                          </w:divBdr>
                          <w:divsChild>
                            <w:div w:id="1971399428">
                              <w:marLeft w:val="0"/>
                              <w:marRight w:val="0"/>
                              <w:marTop w:val="0"/>
                              <w:marBottom w:val="0"/>
                              <w:divBdr>
                                <w:top w:val="none" w:sz="0" w:space="0" w:color="auto"/>
                                <w:left w:val="none" w:sz="0" w:space="0" w:color="auto"/>
                                <w:bottom w:val="none" w:sz="0" w:space="0" w:color="auto"/>
                                <w:right w:val="none" w:sz="0" w:space="0" w:color="auto"/>
                              </w:divBdr>
                              <w:divsChild>
                                <w:div w:id="1217010453">
                                  <w:marLeft w:val="0"/>
                                  <w:marRight w:val="0"/>
                                  <w:marTop w:val="0"/>
                                  <w:marBottom w:val="0"/>
                                  <w:divBdr>
                                    <w:top w:val="none" w:sz="0" w:space="0" w:color="auto"/>
                                    <w:left w:val="none" w:sz="0" w:space="0" w:color="auto"/>
                                    <w:bottom w:val="none" w:sz="0" w:space="0" w:color="auto"/>
                                    <w:right w:val="none" w:sz="0" w:space="0" w:color="auto"/>
                                  </w:divBdr>
                                  <w:divsChild>
                                    <w:div w:id="1564635239">
                                      <w:marLeft w:val="0"/>
                                      <w:marRight w:val="0"/>
                                      <w:marTop w:val="0"/>
                                      <w:marBottom w:val="0"/>
                                      <w:divBdr>
                                        <w:top w:val="none" w:sz="0" w:space="0" w:color="auto"/>
                                        <w:left w:val="none" w:sz="0" w:space="0" w:color="auto"/>
                                        <w:bottom w:val="none" w:sz="0" w:space="0" w:color="auto"/>
                                        <w:right w:val="none" w:sz="0" w:space="0" w:color="auto"/>
                                      </w:divBdr>
                                      <w:divsChild>
                                        <w:div w:id="823622397">
                                          <w:marLeft w:val="0"/>
                                          <w:marRight w:val="0"/>
                                          <w:marTop w:val="0"/>
                                          <w:marBottom w:val="0"/>
                                          <w:divBdr>
                                            <w:top w:val="none" w:sz="0" w:space="0" w:color="auto"/>
                                            <w:left w:val="none" w:sz="0" w:space="0" w:color="auto"/>
                                            <w:bottom w:val="none" w:sz="0" w:space="0" w:color="auto"/>
                                            <w:right w:val="none" w:sz="0" w:space="0" w:color="auto"/>
                                          </w:divBdr>
                                          <w:divsChild>
                                            <w:div w:id="783497094">
                                              <w:marLeft w:val="0"/>
                                              <w:marRight w:val="0"/>
                                              <w:marTop w:val="0"/>
                                              <w:marBottom w:val="0"/>
                                              <w:divBdr>
                                                <w:top w:val="none" w:sz="0" w:space="0" w:color="auto"/>
                                                <w:left w:val="none" w:sz="0" w:space="0" w:color="auto"/>
                                                <w:bottom w:val="none" w:sz="0" w:space="0" w:color="auto"/>
                                                <w:right w:val="none" w:sz="0" w:space="0" w:color="auto"/>
                                              </w:divBdr>
                                              <w:divsChild>
                                                <w:div w:id="182715076">
                                                  <w:marLeft w:val="0"/>
                                                  <w:marRight w:val="0"/>
                                                  <w:marTop w:val="0"/>
                                                  <w:marBottom w:val="0"/>
                                                  <w:divBdr>
                                                    <w:top w:val="none" w:sz="0" w:space="0" w:color="auto"/>
                                                    <w:left w:val="none" w:sz="0" w:space="0" w:color="auto"/>
                                                    <w:bottom w:val="none" w:sz="0" w:space="0" w:color="auto"/>
                                                    <w:right w:val="none" w:sz="0" w:space="0" w:color="auto"/>
                                                  </w:divBdr>
                                                  <w:divsChild>
                                                    <w:div w:id="1861353746">
                                                      <w:marLeft w:val="0"/>
                                                      <w:marRight w:val="0"/>
                                                      <w:marTop w:val="0"/>
                                                      <w:marBottom w:val="0"/>
                                                      <w:divBdr>
                                                        <w:top w:val="none" w:sz="0" w:space="0" w:color="auto"/>
                                                        <w:left w:val="none" w:sz="0" w:space="0" w:color="auto"/>
                                                        <w:bottom w:val="none" w:sz="0" w:space="0" w:color="auto"/>
                                                        <w:right w:val="none" w:sz="0" w:space="0" w:color="auto"/>
                                                      </w:divBdr>
                                                      <w:divsChild>
                                                        <w:div w:id="1705134425">
                                                          <w:marLeft w:val="0"/>
                                                          <w:marRight w:val="0"/>
                                                          <w:marTop w:val="0"/>
                                                          <w:marBottom w:val="0"/>
                                                          <w:divBdr>
                                                            <w:top w:val="none" w:sz="0" w:space="0" w:color="auto"/>
                                                            <w:left w:val="none" w:sz="0" w:space="0" w:color="auto"/>
                                                            <w:bottom w:val="none" w:sz="0" w:space="0" w:color="auto"/>
                                                            <w:right w:val="none" w:sz="0" w:space="0" w:color="auto"/>
                                                          </w:divBdr>
                                                          <w:divsChild>
                                                            <w:div w:id="1074477422">
                                                              <w:marLeft w:val="0"/>
                                                              <w:marRight w:val="0"/>
                                                              <w:marTop w:val="0"/>
                                                              <w:marBottom w:val="0"/>
                                                              <w:divBdr>
                                                                <w:top w:val="none" w:sz="0" w:space="0" w:color="auto"/>
                                                                <w:left w:val="none" w:sz="0" w:space="0" w:color="auto"/>
                                                                <w:bottom w:val="none" w:sz="0" w:space="0" w:color="auto"/>
                                                                <w:right w:val="none" w:sz="0" w:space="0" w:color="auto"/>
                                                              </w:divBdr>
                                                              <w:divsChild>
                                                                <w:div w:id="483930601">
                                                                  <w:marLeft w:val="0"/>
                                                                  <w:marRight w:val="0"/>
                                                                  <w:marTop w:val="0"/>
                                                                  <w:marBottom w:val="0"/>
                                                                  <w:divBdr>
                                                                    <w:top w:val="none" w:sz="0" w:space="0" w:color="auto"/>
                                                                    <w:left w:val="none" w:sz="0" w:space="0" w:color="auto"/>
                                                                    <w:bottom w:val="none" w:sz="0" w:space="0" w:color="auto"/>
                                                                    <w:right w:val="none" w:sz="0" w:space="0" w:color="auto"/>
                                                                  </w:divBdr>
                                                                  <w:divsChild>
                                                                    <w:div w:id="191269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2716561">
      <w:bodyDiv w:val="1"/>
      <w:marLeft w:val="0"/>
      <w:marRight w:val="0"/>
      <w:marTop w:val="0"/>
      <w:marBottom w:val="0"/>
      <w:divBdr>
        <w:top w:val="none" w:sz="0" w:space="0" w:color="auto"/>
        <w:left w:val="none" w:sz="0" w:space="0" w:color="auto"/>
        <w:bottom w:val="none" w:sz="0" w:space="0" w:color="auto"/>
        <w:right w:val="none" w:sz="0" w:space="0" w:color="auto"/>
      </w:divBdr>
      <w:divsChild>
        <w:div w:id="39288808">
          <w:marLeft w:val="0"/>
          <w:marRight w:val="0"/>
          <w:marTop w:val="0"/>
          <w:marBottom w:val="0"/>
          <w:divBdr>
            <w:top w:val="single" w:sz="6" w:space="0" w:color="C0C2C5"/>
            <w:left w:val="single" w:sz="6" w:space="0" w:color="C0C2C5"/>
            <w:bottom w:val="single" w:sz="6" w:space="0" w:color="C0C2C5"/>
            <w:right w:val="single" w:sz="6" w:space="0" w:color="C0C2C5"/>
          </w:divBdr>
          <w:divsChild>
            <w:div w:id="31267798">
              <w:marLeft w:val="0"/>
              <w:marRight w:val="0"/>
              <w:marTop w:val="0"/>
              <w:marBottom w:val="0"/>
              <w:divBdr>
                <w:top w:val="none" w:sz="0" w:space="0" w:color="auto"/>
                <w:left w:val="none" w:sz="0" w:space="0" w:color="auto"/>
                <w:bottom w:val="none" w:sz="0" w:space="0" w:color="auto"/>
                <w:right w:val="none" w:sz="0" w:space="0" w:color="auto"/>
              </w:divBdr>
              <w:divsChild>
                <w:div w:id="1262759375">
                  <w:marLeft w:val="0"/>
                  <w:marRight w:val="0"/>
                  <w:marTop w:val="0"/>
                  <w:marBottom w:val="0"/>
                  <w:divBdr>
                    <w:top w:val="none" w:sz="0" w:space="0" w:color="auto"/>
                    <w:left w:val="none" w:sz="0" w:space="0" w:color="auto"/>
                    <w:bottom w:val="none" w:sz="0" w:space="0" w:color="auto"/>
                    <w:right w:val="none" w:sz="0" w:space="0" w:color="auto"/>
                  </w:divBdr>
                  <w:divsChild>
                    <w:div w:id="1902331287">
                      <w:marLeft w:val="0"/>
                      <w:marRight w:val="0"/>
                      <w:marTop w:val="0"/>
                      <w:marBottom w:val="0"/>
                      <w:divBdr>
                        <w:top w:val="none" w:sz="0" w:space="0" w:color="auto"/>
                        <w:left w:val="none" w:sz="0" w:space="0" w:color="auto"/>
                        <w:bottom w:val="none" w:sz="0" w:space="0" w:color="auto"/>
                        <w:right w:val="none" w:sz="0" w:space="0" w:color="auto"/>
                      </w:divBdr>
                      <w:divsChild>
                        <w:div w:id="1543324356">
                          <w:marLeft w:val="0"/>
                          <w:marRight w:val="0"/>
                          <w:marTop w:val="0"/>
                          <w:marBottom w:val="150"/>
                          <w:divBdr>
                            <w:top w:val="none" w:sz="0" w:space="0" w:color="auto"/>
                            <w:left w:val="none" w:sz="0" w:space="0" w:color="auto"/>
                            <w:bottom w:val="none" w:sz="0" w:space="0" w:color="auto"/>
                            <w:right w:val="none" w:sz="0" w:space="0" w:color="auto"/>
                          </w:divBdr>
                          <w:divsChild>
                            <w:div w:id="1879471635">
                              <w:marLeft w:val="0"/>
                              <w:marRight w:val="0"/>
                              <w:marTop w:val="0"/>
                              <w:marBottom w:val="0"/>
                              <w:divBdr>
                                <w:top w:val="none" w:sz="0" w:space="0" w:color="auto"/>
                                <w:left w:val="none" w:sz="0" w:space="0" w:color="auto"/>
                                <w:bottom w:val="none" w:sz="0" w:space="0" w:color="auto"/>
                                <w:right w:val="none" w:sz="0" w:space="0" w:color="auto"/>
                              </w:divBdr>
                              <w:divsChild>
                                <w:div w:id="1606033296">
                                  <w:marLeft w:val="0"/>
                                  <w:marRight w:val="0"/>
                                  <w:marTop w:val="0"/>
                                  <w:marBottom w:val="0"/>
                                  <w:divBdr>
                                    <w:top w:val="none" w:sz="0" w:space="0" w:color="auto"/>
                                    <w:left w:val="none" w:sz="0" w:space="0" w:color="auto"/>
                                    <w:bottom w:val="none" w:sz="0" w:space="0" w:color="auto"/>
                                    <w:right w:val="none" w:sz="0" w:space="0" w:color="auto"/>
                                  </w:divBdr>
                                  <w:divsChild>
                                    <w:div w:id="1750424912">
                                      <w:marLeft w:val="0"/>
                                      <w:marRight w:val="0"/>
                                      <w:marTop w:val="0"/>
                                      <w:marBottom w:val="0"/>
                                      <w:divBdr>
                                        <w:top w:val="none" w:sz="0" w:space="0" w:color="auto"/>
                                        <w:left w:val="none" w:sz="0" w:space="0" w:color="auto"/>
                                        <w:bottom w:val="none" w:sz="0" w:space="0" w:color="auto"/>
                                        <w:right w:val="none" w:sz="0" w:space="0" w:color="auto"/>
                                      </w:divBdr>
                                      <w:divsChild>
                                        <w:div w:id="49697967">
                                          <w:marLeft w:val="0"/>
                                          <w:marRight w:val="0"/>
                                          <w:marTop w:val="0"/>
                                          <w:marBottom w:val="0"/>
                                          <w:divBdr>
                                            <w:top w:val="none" w:sz="0" w:space="0" w:color="auto"/>
                                            <w:left w:val="none" w:sz="0" w:space="0" w:color="auto"/>
                                            <w:bottom w:val="none" w:sz="0" w:space="0" w:color="auto"/>
                                            <w:right w:val="none" w:sz="0" w:space="0" w:color="auto"/>
                                          </w:divBdr>
                                          <w:divsChild>
                                            <w:div w:id="766117718">
                                              <w:marLeft w:val="0"/>
                                              <w:marRight w:val="0"/>
                                              <w:marTop w:val="0"/>
                                              <w:marBottom w:val="0"/>
                                              <w:divBdr>
                                                <w:top w:val="none" w:sz="0" w:space="0" w:color="auto"/>
                                                <w:left w:val="none" w:sz="0" w:space="0" w:color="auto"/>
                                                <w:bottom w:val="none" w:sz="0" w:space="0" w:color="auto"/>
                                                <w:right w:val="none" w:sz="0" w:space="0" w:color="auto"/>
                                              </w:divBdr>
                                              <w:divsChild>
                                                <w:div w:id="495804430">
                                                  <w:marLeft w:val="0"/>
                                                  <w:marRight w:val="0"/>
                                                  <w:marTop w:val="0"/>
                                                  <w:marBottom w:val="0"/>
                                                  <w:divBdr>
                                                    <w:top w:val="none" w:sz="0" w:space="0" w:color="auto"/>
                                                    <w:left w:val="none" w:sz="0" w:space="0" w:color="auto"/>
                                                    <w:bottom w:val="none" w:sz="0" w:space="0" w:color="auto"/>
                                                    <w:right w:val="none" w:sz="0" w:space="0" w:color="auto"/>
                                                  </w:divBdr>
                                                  <w:divsChild>
                                                    <w:div w:id="1612080656">
                                                      <w:marLeft w:val="0"/>
                                                      <w:marRight w:val="0"/>
                                                      <w:marTop w:val="0"/>
                                                      <w:marBottom w:val="0"/>
                                                      <w:divBdr>
                                                        <w:top w:val="none" w:sz="0" w:space="0" w:color="auto"/>
                                                        <w:left w:val="none" w:sz="0" w:space="0" w:color="auto"/>
                                                        <w:bottom w:val="none" w:sz="0" w:space="0" w:color="auto"/>
                                                        <w:right w:val="none" w:sz="0" w:space="0" w:color="auto"/>
                                                      </w:divBdr>
                                                      <w:divsChild>
                                                        <w:div w:id="2026444120">
                                                          <w:marLeft w:val="0"/>
                                                          <w:marRight w:val="0"/>
                                                          <w:marTop w:val="0"/>
                                                          <w:marBottom w:val="0"/>
                                                          <w:divBdr>
                                                            <w:top w:val="none" w:sz="0" w:space="0" w:color="auto"/>
                                                            <w:left w:val="none" w:sz="0" w:space="0" w:color="auto"/>
                                                            <w:bottom w:val="none" w:sz="0" w:space="0" w:color="auto"/>
                                                            <w:right w:val="none" w:sz="0" w:space="0" w:color="auto"/>
                                                          </w:divBdr>
                                                          <w:divsChild>
                                                            <w:div w:id="158387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5978868">
      <w:bodyDiv w:val="1"/>
      <w:marLeft w:val="0"/>
      <w:marRight w:val="0"/>
      <w:marTop w:val="0"/>
      <w:marBottom w:val="0"/>
      <w:divBdr>
        <w:top w:val="none" w:sz="0" w:space="0" w:color="auto"/>
        <w:left w:val="none" w:sz="0" w:space="0" w:color="auto"/>
        <w:bottom w:val="none" w:sz="0" w:space="0" w:color="auto"/>
        <w:right w:val="none" w:sz="0" w:space="0" w:color="auto"/>
      </w:divBdr>
    </w:div>
    <w:div w:id="719548905">
      <w:bodyDiv w:val="1"/>
      <w:marLeft w:val="0"/>
      <w:marRight w:val="0"/>
      <w:marTop w:val="0"/>
      <w:marBottom w:val="0"/>
      <w:divBdr>
        <w:top w:val="none" w:sz="0" w:space="0" w:color="auto"/>
        <w:left w:val="none" w:sz="0" w:space="0" w:color="auto"/>
        <w:bottom w:val="none" w:sz="0" w:space="0" w:color="auto"/>
        <w:right w:val="none" w:sz="0" w:space="0" w:color="auto"/>
      </w:divBdr>
      <w:divsChild>
        <w:div w:id="1641228155">
          <w:marLeft w:val="0"/>
          <w:marRight w:val="0"/>
          <w:marTop w:val="0"/>
          <w:marBottom w:val="0"/>
          <w:divBdr>
            <w:top w:val="single" w:sz="6" w:space="0" w:color="C0C2C5"/>
            <w:left w:val="single" w:sz="6" w:space="0" w:color="C0C2C5"/>
            <w:bottom w:val="single" w:sz="6" w:space="0" w:color="C0C2C5"/>
            <w:right w:val="single" w:sz="6" w:space="0" w:color="C0C2C5"/>
          </w:divBdr>
          <w:divsChild>
            <w:div w:id="1794204705">
              <w:marLeft w:val="0"/>
              <w:marRight w:val="0"/>
              <w:marTop w:val="0"/>
              <w:marBottom w:val="0"/>
              <w:divBdr>
                <w:top w:val="none" w:sz="0" w:space="0" w:color="auto"/>
                <w:left w:val="none" w:sz="0" w:space="0" w:color="auto"/>
                <w:bottom w:val="none" w:sz="0" w:space="0" w:color="auto"/>
                <w:right w:val="none" w:sz="0" w:space="0" w:color="auto"/>
              </w:divBdr>
              <w:divsChild>
                <w:div w:id="755177740">
                  <w:marLeft w:val="0"/>
                  <w:marRight w:val="0"/>
                  <w:marTop w:val="0"/>
                  <w:marBottom w:val="0"/>
                  <w:divBdr>
                    <w:top w:val="none" w:sz="0" w:space="0" w:color="auto"/>
                    <w:left w:val="none" w:sz="0" w:space="0" w:color="auto"/>
                    <w:bottom w:val="none" w:sz="0" w:space="0" w:color="auto"/>
                    <w:right w:val="none" w:sz="0" w:space="0" w:color="auto"/>
                  </w:divBdr>
                  <w:divsChild>
                    <w:div w:id="1431117928">
                      <w:marLeft w:val="0"/>
                      <w:marRight w:val="0"/>
                      <w:marTop w:val="0"/>
                      <w:marBottom w:val="0"/>
                      <w:divBdr>
                        <w:top w:val="none" w:sz="0" w:space="0" w:color="auto"/>
                        <w:left w:val="none" w:sz="0" w:space="0" w:color="auto"/>
                        <w:bottom w:val="none" w:sz="0" w:space="0" w:color="auto"/>
                        <w:right w:val="none" w:sz="0" w:space="0" w:color="auto"/>
                      </w:divBdr>
                      <w:divsChild>
                        <w:div w:id="341779147">
                          <w:marLeft w:val="0"/>
                          <w:marRight w:val="0"/>
                          <w:marTop w:val="0"/>
                          <w:marBottom w:val="150"/>
                          <w:divBdr>
                            <w:top w:val="none" w:sz="0" w:space="0" w:color="auto"/>
                            <w:left w:val="none" w:sz="0" w:space="0" w:color="auto"/>
                            <w:bottom w:val="none" w:sz="0" w:space="0" w:color="auto"/>
                            <w:right w:val="none" w:sz="0" w:space="0" w:color="auto"/>
                          </w:divBdr>
                          <w:divsChild>
                            <w:div w:id="613366128">
                              <w:marLeft w:val="0"/>
                              <w:marRight w:val="0"/>
                              <w:marTop w:val="0"/>
                              <w:marBottom w:val="0"/>
                              <w:divBdr>
                                <w:top w:val="none" w:sz="0" w:space="0" w:color="auto"/>
                                <w:left w:val="none" w:sz="0" w:space="0" w:color="auto"/>
                                <w:bottom w:val="none" w:sz="0" w:space="0" w:color="auto"/>
                                <w:right w:val="none" w:sz="0" w:space="0" w:color="auto"/>
                              </w:divBdr>
                              <w:divsChild>
                                <w:div w:id="1262567166">
                                  <w:marLeft w:val="0"/>
                                  <w:marRight w:val="0"/>
                                  <w:marTop w:val="0"/>
                                  <w:marBottom w:val="0"/>
                                  <w:divBdr>
                                    <w:top w:val="none" w:sz="0" w:space="0" w:color="auto"/>
                                    <w:left w:val="none" w:sz="0" w:space="0" w:color="auto"/>
                                    <w:bottom w:val="none" w:sz="0" w:space="0" w:color="auto"/>
                                    <w:right w:val="none" w:sz="0" w:space="0" w:color="auto"/>
                                  </w:divBdr>
                                  <w:divsChild>
                                    <w:div w:id="1794128208">
                                      <w:marLeft w:val="0"/>
                                      <w:marRight w:val="0"/>
                                      <w:marTop w:val="0"/>
                                      <w:marBottom w:val="0"/>
                                      <w:divBdr>
                                        <w:top w:val="none" w:sz="0" w:space="0" w:color="auto"/>
                                        <w:left w:val="none" w:sz="0" w:space="0" w:color="auto"/>
                                        <w:bottom w:val="none" w:sz="0" w:space="0" w:color="auto"/>
                                        <w:right w:val="none" w:sz="0" w:space="0" w:color="auto"/>
                                      </w:divBdr>
                                      <w:divsChild>
                                        <w:div w:id="222955747">
                                          <w:marLeft w:val="0"/>
                                          <w:marRight w:val="0"/>
                                          <w:marTop w:val="0"/>
                                          <w:marBottom w:val="0"/>
                                          <w:divBdr>
                                            <w:top w:val="none" w:sz="0" w:space="0" w:color="auto"/>
                                            <w:left w:val="none" w:sz="0" w:space="0" w:color="auto"/>
                                            <w:bottom w:val="none" w:sz="0" w:space="0" w:color="auto"/>
                                            <w:right w:val="none" w:sz="0" w:space="0" w:color="auto"/>
                                          </w:divBdr>
                                          <w:divsChild>
                                            <w:div w:id="1491410419">
                                              <w:marLeft w:val="0"/>
                                              <w:marRight w:val="0"/>
                                              <w:marTop w:val="0"/>
                                              <w:marBottom w:val="0"/>
                                              <w:divBdr>
                                                <w:top w:val="none" w:sz="0" w:space="0" w:color="auto"/>
                                                <w:left w:val="none" w:sz="0" w:space="0" w:color="auto"/>
                                                <w:bottom w:val="none" w:sz="0" w:space="0" w:color="auto"/>
                                                <w:right w:val="none" w:sz="0" w:space="0" w:color="auto"/>
                                              </w:divBdr>
                                              <w:divsChild>
                                                <w:div w:id="292519026">
                                                  <w:marLeft w:val="0"/>
                                                  <w:marRight w:val="0"/>
                                                  <w:marTop w:val="0"/>
                                                  <w:marBottom w:val="0"/>
                                                  <w:divBdr>
                                                    <w:top w:val="none" w:sz="0" w:space="0" w:color="auto"/>
                                                    <w:left w:val="none" w:sz="0" w:space="0" w:color="auto"/>
                                                    <w:bottom w:val="none" w:sz="0" w:space="0" w:color="auto"/>
                                                    <w:right w:val="none" w:sz="0" w:space="0" w:color="auto"/>
                                                  </w:divBdr>
                                                  <w:divsChild>
                                                    <w:div w:id="1932543505">
                                                      <w:marLeft w:val="0"/>
                                                      <w:marRight w:val="0"/>
                                                      <w:marTop w:val="0"/>
                                                      <w:marBottom w:val="0"/>
                                                      <w:divBdr>
                                                        <w:top w:val="none" w:sz="0" w:space="0" w:color="auto"/>
                                                        <w:left w:val="none" w:sz="0" w:space="0" w:color="auto"/>
                                                        <w:bottom w:val="none" w:sz="0" w:space="0" w:color="auto"/>
                                                        <w:right w:val="none" w:sz="0" w:space="0" w:color="auto"/>
                                                      </w:divBdr>
                                                      <w:divsChild>
                                                        <w:div w:id="654383225">
                                                          <w:marLeft w:val="0"/>
                                                          <w:marRight w:val="0"/>
                                                          <w:marTop w:val="0"/>
                                                          <w:marBottom w:val="0"/>
                                                          <w:divBdr>
                                                            <w:top w:val="none" w:sz="0" w:space="0" w:color="auto"/>
                                                            <w:left w:val="none" w:sz="0" w:space="0" w:color="auto"/>
                                                            <w:bottom w:val="none" w:sz="0" w:space="0" w:color="auto"/>
                                                            <w:right w:val="none" w:sz="0" w:space="0" w:color="auto"/>
                                                          </w:divBdr>
                                                          <w:divsChild>
                                                            <w:div w:id="12741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2674199">
      <w:bodyDiv w:val="1"/>
      <w:marLeft w:val="0"/>
      <w:marRight w:val="0"/>
      <w:marTop w:val="0"/>
      <w:marBottom w:val="0"/>
      <w:divBdr>
        <w:top w:val="none" w:sz="0" w:space="0" w:color="auto"/>
        <w:left w:val="none" w:sz="0" w:space="0" w:color="auto"/>
        <w:bottom w:val="none" w:sz="0" w:space="0" w:color="auto"/>
        <w:right w:val="none" w:sz="0" w:space="0" w:color="auto"/>
      </w:divBdr>
    </w:div>
    <w:div w:id="793137401">
      <w:bodyDiv w:val="1"/>
      <w:marLeft w:val="0"/>
      <w:marRight w:val="0"/>
      <w:marTop w:val="0"/>
      <w:marBottom w:val="0"/>
      <w:divBdr>
        <w:top w:val="none" w:sz="0" w:space="0" w:color="auto"/>
        <w:left w:val="none" w:sz="0" w:space="0" w:color="auto"/>
        <w:bottom w:val="none" w:sz="0" w:space="0" w:color="auto"/>
        <w:right w:val="none" w:sz="0" w:space="0" w:color="auto"/>
      </w:divBdr>
      <w:divsChild>
        <w:div w:id="1717850863">
          <w:marLeft w:val="0"/>
          <w:marRight w:val="0"/>
          <w:marTop w:val="0"/>
          <w:marBottom w:val="0"/>
          <w:divBdr>
            <w:top w:val="single" w:sz="6" w:space="0" w:color="C0C2C5"/>
            <w:left w:val="single" w:sz="6" w:space="0" w:color="C0C2C5"/>
            <w:bottom w:val="single" w:sz="6" w:space="0" w:color="C0C2C5"/>
            <w:right w:val="single" w:sz="6" w:space="0" w:color="C0C2C5"/>
          </w:divBdr>
          <w:divsChild>
            <w:div w:id="76630811">
              <w:marLeft w:val="0"/>
              <w:marRight w:val="0"/>
              <w:marTop w:val="0"/>
              <w:marBottom w:val="0"/>
              <w:divBdr>
                <w:top w:val="none" w:sz="0" w:space="0" w:color="auto"/>
                <w:left w:val="none" w:sz="0" w:space="0" w:color="auto"/>
                <w:bottom w:val="none" w:sz="0" w:space="0" w:color="auto"/>
                <w:right w:val="none" w:sz="0" w:space="0" w:color="auto"/>
              </w:divBdr>
              <w:divsChild>
                <w:div w:id="1756052611">
                  <w:marLeft w:val="0"/>
                  <w:marRight w:val="0"/>
                  <w:marTop w:val="0"/>
                  <w:marBottom w:val="0"/>
                  <w:divBdr>
                    <w:top w:val="none" w:sz="0" w:space="0" w:color="auto"/>
                    <w:left w:val="none" w:sz="0" w:space="0" w:color="auto"/>
                    <w:bottom w:val="none" w:sz="0" w:space="0" w:color="auto"/>
                    <w:right w:val="none" w:sz="0" w:space="0" w:color="auto"/>
                  </w:divBdr>
                  <w:divsChild>
                    <w:div w:id="1390491954">
                      <w:marLeft w:val="0"/>
                      <w:marRight w:val="0"/>
                      <w:marTop w:val="0"/>
                      <w:marBottom w:val="0"/>
                      <w:divBdr>
                        <w:top w:val="none" w:sz="0" w:space="0" w:color="auto"/>
                        <w:left w:val="none" w:sz="0" w:space="0" w:color="auto"/>
                        <w:bottom w:val="none" w:sz="0" w:space="0" w:color="auto"/>
                        <w:right w:val="none" w:sz="0" w:space="0" w:color="auto"/>
                      </w:divBdr>
                      <w:divsChild>
                        <w:div w:id="1692560384">
                          <w:marLeft w:val="0"/>
                          <w:marRight w:val="0"/>
                          <w:marTop w:val="0"/>
                          <w:marBottom w:val="150"/>
                          <w:divBdr>
                            <w:top w:val="none" w:sz="0" w:space="0" w:color="auto"/>
                            <w:left w:val="none" w:sz="0" w:space="0" w:color="auto"/>
                            <w:bottom w:val="none" w:sz="0" w:space="0" w:color="auto"/>
                            <w:right w:val="none" w:sz="0" w:space="0" w:color="auto"/>
                          </w:divBdr>
                          <w:divsChild>
                            <w:div w:id="388260450">
                              <w:marLeft w:val="0"/>
                              <w:marRight w:val="0"/>
                              <w:marTop w:val="0"/>
                              <w:marBottom w:val="0"/>
                              <w:divBdr>
                                <w:top w:val="none" w:sz="0" w:space="0" w:color="auto"/>
                                <w:left w:val="none" w:sz="0" w:space="0" w:color="auto"/>
                                <w:bottom w:val="none" w:sz="0" w:space="0" w:color="auto"/>
                                <w:right w:val="none" w:sz="0" w:space="0" w:color="auto"/>
                              </w:divBdr>
                              <w:divsChild>
                                <w:div w:id="161821333">
                                  <w:marLeft w:val="0"/>
                                  <w:marRight w:val="0"/>
                                  <w:marTop w:val="0"/>
                                  <w:marBottom w:val="0"/>
                                  <w:divBdr>
                                    <w:top w:val="none" w:sz="0" w:space="0" w:color="auto"/>
                                    <w:left w:val="none" w:sz="0" w:space="0" w:color="auto"/>
                                    <w:bottom w:val="none" w:sz="0" w:space="0" w:color="auto"/>
                                    <w:right w:val="none" w:sz="0" w:space="0" w:color="auto"/>
                                  </w:divBdr>
                                  <w:divsChild>
                                    <w:div w:id="1184242366">
                                      <w:marLeft w:val="0"/>
                                      <w:marRight w:val="0"/>
                                      <w:marTop w:val="0"/>
                                      <w:marBottom w:val="0"/>
                                      <w:divBdr>
                                        <w:top w:val="none" w:sz="0" w:space="0" w:color="auto"/>
                                        <w:left w:val="none" w:sz="0" w:space="0" w:color="auto"/>
                                        <w:bottom w:val="none" w:sz="0" w:space="0" w:color="auto"/>
                                        <w:right w:val="none" w:sz="0" w:space="0" w:color="auto"/>
                                      </w:divBdr>
                                      <w:divsChild>
                                        <w:div w:id="798646033">
                                          <w:marLeft w:val="0"/>
                                          <w:marRight w:val="0"/>
                                          <w:marTop w:val="0"/>
                                          <w:marBottom w:val="0"/>
                                          <w:divBdr>
                                            <w:top w:val="none" w:sz="0" w:space="0" w:color="auto"/>
                                            <w:left w:val="none" w:sz="0" w:space="0" w:color="auto"/>
                                            <w:bottom w:val="none" w:sz="0" w:space="0" w:color="auto"/>
                                            <w:right w:val="none" w:sz="0" w:space="0" w:color="auto"/>
                                          </w:divBdr>
                                          <w:divsChild>
                                            <w:div w:id="1012220066">
                                              <w:marLeft w:val="0"/>
                                              <w:marRight w:val="0"/>
                                              <w:marTop w:val="0"/>
                                              <w:marBottom w:val="0"/>
                                              <w:divBdr>
                                                <w:top w:val="none" w:sz="0" w:space="0" w:color="auto"/>
                                                <w:left w:val="none" w:sz="0" w:space="0" w:color="auto"/>
                                                <w:bottom w:val="none" w:sz="0" w:space="0" w:color="auto"/>
                                                <w:right w:val="none" w:sz="0" w:space="0" w:color="auto"/>
                                              </w:divBdr>
                                              <w:divsChild>
                                                <w:div w:id="2044287527">
                                                  <w:marLeft w:val="0"/>
                                                  <w:marRight w:val="0"/>
                                                  <w:marTop w:val="0"/>
                                                  <w:marBottom w:val="0"/>
                                                  <w:divBdr>
                                                    <w:top w:val="none" w:sz="0" w:space="0" w:color="auto"/>
                                                    <w:left w:val="none" w:sz="0" w:space="0" w:color="auto"/>
                                                    <w:bottom w:val="none" w:sz="0" w:space="0" w:color="auto"/>
                                                    <w:right w:val="none" w:sz="0" w:space="0" w:color="auto"/>
                                                  </w:divBdr>
                                                  <w:divsChild>
                                                    <w:div w:id="317149977">
                                                      <w:marLeft w:val="0"/>
                                                      <w:marRight w:val="0"/>
                                                      <w:marTop w:val="0"/>
                                                      <w:marBottom w:val="0"/>
                                                      <w:divBdr>
                                                        <w:top w:val="none" w:sz="0" w:space="0" w:color="auto"/>
                                                        <w:left w:val="none" w:sz="0" w:space="0" w:color="auto"/>
                                                        <w:bottom w:val="none" w:sz="0" w:space="0" w:color="auto"/>
                                                        <w:right w:val="none" w:sz="0" w:space="0" w:color="auto"/>
                                                      </w:divBdr>
                                                      <w:divsChild>
                                                        <w:div w:id="449862606">
                                                          <w:marLeft w:val="0"/>
                                                          <w:marRight w:val="0"/>
                                                          <w:marTop w:val="0"/>
                                                          <w:marBottom w:val="0"/>
                                                          <w:divBdr>
                                                            <w:top w:val="none" w:sz="0" w:space="0" w:color="auto"/>
                                                            <w:left w:val="none" w:sz="0" w:space="0" w:color="auto"/>
                                                            <w:bottom w:val="none" w:sz="0" w:space="0" w:color="auto"/>
                                                            <w:right w:val="none" w:sz="0" w:space="0" w:color="auto"/>
                                                          </w:divBdr>
                                                          <w:divsChild>
                                                            <w:div w:id="901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0552136">
      <w:bodyDiv w:val="1"/>
      <w:marLeft w:val="0"/>
      <w:marRight w:val="0"/>
      <w:marTop w:val="0"/>
      <w:marBottom w:val="0"/>
      <w:divBdr>
        <w:top w:val="none" w:sz="0" w:space="0" w:color="auto"/>
        <w:left w:val="none" w:sz="0" w:space="0" w:color="auto"/>
        <w:bottom w:val="none" w:sz="0" w:space="0" w:color="auto"/>
        <w:right w:val="none" w:sz="0" w:space="0" w:color="auto"/>
      </w:divBdr>
    </w:div>
    <w:div w:id="1022902770">
      <w:bodyDiv w:val="1"/>
      <w:marLeft w:val="0"/>
      <w:marRight w:val="0"/>
      <w:marTop w:val="0"/>
      <w:marBottom w:val="0"/>
      <w:divBdr>
        <w:top w:val="none" w:sz="0" w:space="0" w:color="auto"/>
        <w:left w:val="none" w:sz="0" w:space="0" w:color="auto"/>
        <w:bottom w:val="none" w:sz="0" w:space="0" w:color="auto"/>
        <w:right w:val="none" w:sz="0" w:space="0" w:color="auto"/>
      </w:divBdr>
      <w:divsChild>
        <w:div w:id="1114593424">
          <w:marLeft w:val="0"/>
          <w:marRight w:val="0"/>
          <w:marTop w:val="0"/>
          <w:marBottom w:val="0"/>
          <w:divBdr>
            <w:top w:val="single" w:sz="6" w:space="0" w:color="C0C2C5"/>
            <w:left w:val="single" w:sz="6" w:space="0" w:color="C0C2C5"/>
            <w:bottom w:val="single" w:sz="6" w:space="0" w:color="C0C2C5"/>
            <w:right w:val="single" w:sz="6" w:space="0" w:color="C0C2C5"/>
          </w:divBdr>
          <w:divsChild>
            <w:div w:id="166599817">
              <w:marLeft w:val="0"/>
              <w:marRight w:val="0"/>
              <w:marTop w:val="0"/>
              <w:marBottom w:val="0"/>
              <w:divBdr>
                <w:top w:val="none" w:sz="0" w:space="0" w:color="auto"/>
                <w:left w:val="none" w:sz="0" w:space="0" w:color="auto"/>
                <w:bottom w:val="none" w:sz="0" w:space="0" w:color="auto"/>
                <w:right w:val="none" w:sz="0" w:space="0" w:color="auto"/>
              </w:divBdr>
              <w:divsChild>
                <w:div w:id="52892013">
                  <w:marLeft w:val="0"/>
                  <w:marRight w:val="0"/>
                  <w:marTop w:val="0"/>
                  <w:marBottom w:val="0"/>
                  <w:divBdr>
                    <w:top w:val="none" w:sz="0" w:space="0" w:color="auto"/>
                    <w:left w:val="none" w:sz="0" w:space="0" w:color="auto"/>
                    <w:bottom w:val="none" w:sz="0" w:space="0" w:color="auto"/>
                    <w:right w:val="none" w:sz="0" w:space="0" w:color="auto"/>
                  </w:divBdr>
                  <w:divsChild>
                    <w:div w:id="1063067763">
                      <w:marLeft w:val="0"/>
                      <w:marRight w:val="0"/>
                      <w:marTop w:val="0"/>
                      <w:marBottom w:val="0"/>
                      <w:divBdr>
                        <w:top w:val="none" w:sz="0" w:space="0" w:color="auto"/>
                        <w:left w:val="none" w:sz="0" w:space="0" w:color="auto"/>
                        <w:bottom w:val="none" w:sz="0" w:space="0" w:color="auto"/>
                        <w:right w:val="none" w:sz="0" w:space="0" w:color="auto"/>
                      </w:divBdr>
                      <w:divsChild>
                        <w:div w:id="252863880">
                          <w:marLeft w:val="0"/>
                          <w:marRight w:val="0"/>
                          <w:marTop w:val="0"/>
                          <w:marBottom w:val="150"/>
                          <w:divBdr>
                            <w:top w:val="none" w:sz="0" w:space="0" w:color="auto"/>
                            <w:left w:val="none" w:sz="0" w:space="0" w:color="auto"/>
                            <w:bottom w:val="none" w:sz="0" w:space="0" w:color="auto"/>
                            <w:right w:val="none" w:sz="0" w:space="0" w:color="auto"/>
                          </w:divBdr>
                          <w:divsChild>
                            <w:div w:id="1346245714">
                              <w:marLeft w:val="0"/>
                              <w:marRight w:val="0"/>
                              <w:marTop w:val="0"/>
                              <w:marBottom w:val="0"/>
                              <w:divBdr>
                                <w:top w:val="none" w:sz="0" w:space="0" w:color="auto"/>
                                <w:left w:val="none" w:sz="0" w:space="0" w:color="auto"/>
                                <w:bottom w:val="none" w:sz="0" w:space="0" w:color="auto"/>
                                <w:right w:val="none" w:sz="0" w:space="0" w:color="auto"/>
                              </w:divBdr>
                              <w:divsChild>
                                <w:div w:id="1756130467">
                                  <w:marLeft w:val="0"/>
                                  <w:marRight w:val="0"/>
                                  <w:marTop w:val="0"/>
                                  <w:marBottom w:val="0"/>
                                  <w:divBdr>
                                    <w:top w:val="none" w:sz="0" w:space="0" w:color="auto"/>
                                    <w:left w:val="none" w:sz="0" w:space="0" w:color="auto"/>
                                    <w:bottom w:val="none" w:sz="0" w:space="0" w:color="auto"/>
                                    <w:right w:val="none" w:sz="0" w:space="0" w:color="auto"/>
                                  </w:divBdr>
                                  <w:divsChild>
                                    <w:div w:id="213082879">
                                      <w:marLeft w:val="0"/>
                                      <w:marRight w:val="0"/>
                                      <w:marTop w:val="0"/>
                                      <w:marBottom w:val="0"/>
                                      <w:divBdr>
                                        <w:top w:val="none" w:sz="0" w:space="0" w:color="auto"/>
                                        <w:left w:val="none" w:sz="0" w:space="0" w:color="auto"/>
                                        <w:bottom w:val="none" w:sz="0" w:space="0" w:color="auto"/>
                                        <w:right w:val="none" w:sz="0" w:space="0" w:color="auto"/>
                                      </w:divBdr>
                                      <w:divsChild>
                                        <w:div w:id="11954677">
                                          <w:marLeft w:val="0"/>
                                          <w:marRight w:val="0"/>
                                          <w:marTop w:val="0"/>
                                          <w:marBottom w:val="0"/>
                                          <w:divBdr>
                                            <w:top w:val="none" w:sz="0" w:space="0" w:color="auto"/>
                                            <w:left w:val="none" w:sz="0" w:space="0" w:color="auto"/>
                                            <w:bottom w:val="none" w:sz="0" w:space="0" w:color="auto"/>
                                            <w:right w:val="none" w:sz="0" w:space="0" w:color="auto"/>
                                          </w:divBdr>
                                          <w:divsChild>
                                            <w:div w:id="666398090">
                                              <w:marLeft w:val="0"/>
                                              <w:marRight w:val="0"/>
                                              <w:marTop w:val="0"/>
                                              <w:marBottom w:val="0"/>
                                              <w:divBdr>
                                                <w:top w:val="none" w:sz="0" w:space="0" w:color="auto"/>
                                                <w:left w:val="none" w:sz="0" w:space="0" w:color="auto"/>
                                                <w:bottom w:val="none" w:sz="0" w:space="0" w:color="auto"/>
                                                <w:right w:val="none" w:sz="0" w:space="0" w:color="auto"/>
                                              </w:divBdr>
                                              <w:divsChild>
                                                <w:div w:id="1906332432">
                                                  <w:marLeft w:val="0"/>
                                                  <w:marRight w:val="0"/>
                                                  <w:marTop w:val="0"/>
                                                  <w:marBottom w:val="0"/>
                                                  <w:divBdr>
                                                    <w:top w:val="none" w:sz="0" w:space="0" w:color="auto"/>
                                                    <w:left w:val="none" w:sz="0" w:space="0" w:color="auto"/>
                                                    <w:bottom w:val="none" w:sz="0" w:space="0" w:color="auto"/>
                                                    <w:right w:val="none" w:sz="0" w:space="0" w:color="auto"/>
                                                  </w:divBdr>
                                                  <w:divsChild>
                                                    <w:div w:id="596406977">
                                                      <w:marLeft w:val="0"/>
                                                      <w:marRight w:val="0"/>
                                                      <w:marTop w:val="0"/>
                                                      <w:marBottom w:val="0"/>
                                                      <w:divBdr>
                                                        <w:top w:val="none" w:sz="0" w:space="0" w:color="auto"/>
                                                        <w:left w:val="none" w:sz="0" w:space="0" w:color="auto"/>
                                                        <w:bottom w:val="none" w:sz="0" w:space="0" w:color="auto"/>
                                                        <w:right w:val="none" w:sz="0" w:space="0" w:color="auto"/>
                                                      </w:divBdr>
                                                      <w:divsChild>
                                                        <w:div w:id="27874774">
                                                          <w:marLeft w:val="0"/>
                                                          <w:marRight w:val="0"/>
                                                          <w:marTop w:val="0"/>
                                                          <w:marBottom w:val="0"/>
                                                          <w:divBdr>
                                                            <w:top w:val="none" w:sz="0" w:space="0" w:color="auto"/>
                                                            <w:left w:val="none" w:sz="0" w:space="0" w:color="auto"/>
                                                            <w:bottom w:val="none" w:sz="0" w:space="0" w:color="auto"/>
                                                            <w:right w:val="none" w:sz="0" w:space="0" w:color="auto"/>
                                                          </w:divBdr>
                                                          <w:divsChild>
                                                            <w:div w:id="5450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2443941">
      <w:bodyDiv w:val="1"/>
      <w:marLeft w:val="0"/>
      <w:marRight w:val="0"/>
      <w:marTop w:val="0"/>
      <w:marBottom w:val="0"/>
      <w:divBdr>
        <w:top w:val="none" w:sz="0" w:space="0" w:color="auto"/>
        <w:left w:val="none" w:sz="0" w:space="0" w:color="auto"/>
        <w:bottom w:val="none" w:sz="0" w:space="0" w:color="auto"/>
        <w:right w:val="none" w:sz="0" w:space="0" w:color="auto"/>
      </w:divBdr>
    </w:div>
    <w:div w:id="1346134812">
      <w:bodyDiv w:val="1"/>
      <w:marLeft w:val="0"/>
      <w:marRight w:val="0"/>
      <w:marTop w:val="0"/>
      <w:marBottom w:val="0"/>
      <w:divBdr>
        <w:top w:val="none" w:sz="0" w:space="0" w:color="auto"/>
        <w:left w:val="none" w:sz="0" w:space="0" w:color="auto"/>
        <w:bottom w:val="none" w:sz="0" w:space="0" w:color="auto"/>
        <w:right w:val="none" w:sz="0" w:space="0" w:color="auto"/>
      </w:divBdr>
    </w:div>
    <w:div w:id="1457678888">
      <w:bodyDiv w:val="1"/>
      <w:marLeft w:val="0"/>
      <w:marRight w:val="0"/>
      <w:marTop w:val="0"/>
      <w:marBottom w:val="0"/>
      <w:divBdr>
        <w:top w:val="none" w:sz="0" w:space="0" w:color="auto"/>
        <w:left w:val="none" w:sz="0" w:space="0" w:color="auto"/>
        <w:bottom w:val="none" w:sz="0" w:space="0" w:color="auto"/>
        <w:right w:val="none" w:sz="0" w:space="0" w:color="auto"/>
      </w:divBdr>
    </w:div>
    <w:div w:id="1509440915">
      <w:bodyDiv w:val="1"/>
      <w:marLeft w:val="0"/>
      <w:marRight w:val="0"/>
      <w:marTop w:val="0"/>
      <w:marBottom w:val="0"/>
      <w:divBdr>
        <w:top w:val="none" w:sz="0" w:space="0" w:color="auto"/>
        <w:left w:val="none" w:sz="0" w:space="0" w:color="auto"/>
        <w:bottom w:val="none" w:sz="0" w:space="0" w:color="auto"/>
        <w:right w:val="none" w:sz="0" w:space="0" w:color="auto"/>
      </w:divBdr>
    </w:div>
    <w:div w:id="1750807284">
      <w:bodyDiv w:val="1"/>
      <w:marLeft w:val="0"/>
      <w:marRight w:val="0"/>
      <w:marTop w:val="0"/>
      <w:marBottom w:val="0"/>
      <w:divBdr>
        <w:top w:val="none" w:sz="0" w:space="0" w:color="auto"/>
        <w:left w:val="none" w:sz="0" w:space="0" w:color="auto"/>
        <w:bottom w:val="none" w:sz="0" w:space="0" w:color="auto"/>
        <w:right w:val="none" w:sz="0" w:space="0" w:color="auto"/>
      </w:divBdr>
    </w:div>
    <w:div w:id="1817264303">
      <w:bodyDiv w:val="1"/>
      <w:marLeft w:val="0"/>
      <w:marRight w:val="0"/>
      <w:marTop w:val="0"/>
      <w:marBottom w:val="0"/>
      <w:divBdr>
        <w:top w:val="none" w:sz="0" w:space="0" w:color="auto"/>
        <w:left w:val="none" w:sz="0" w:space="0" w:color="auto"/>
        <w:bottom w:val="none" w:sz="0" w:space="0" w:color="auto"/>
        <w:right w:val="none" w:sz="0" w:space="0" w:color="auto"/>
      </w:divBdr>
    </w:div>
    <w:div w:id="1827474577">
      <w:bodyDiv w:val="1"/>
      <w:marLeft w:val="0"/>
      <w:marRight w:val="0"/>
      <w:marTop w:val="0"/>
      <w:marBottom w:val="0"/>
      <w:divBdr>
        <w:top w:val="none" w:sz="0" w:space="0" w:color="auto"/>
        <w:left w:val="none" w:sz="0" w:space="0" w:color="auto"/>
        <w:bottom w:val="none" w:sz="0" w:space="0" w:color="auto"/>
        <w:right w:val="none" w:sz="0" w:space="0" w:color="auto"/>
      </w:divBdr>
    </w:div>
    <w:div w:id="191662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xation-customs.ec.europa.eu/table-list-rules-conferring-non-preferential-origin-products-following-classification-cn_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c.europa.eu/taxation_customs/customs/customs_duties/rules_origin/non-preferential/article_1621_en.htm" TargetMode="External"/><Relationship Id="rId4" Type="http://schemas.openxmlformats.org/officeDocument/2006/relationships/settings" Target="settings.xml"/><Relationship Id="rId9" Type="http://schemas.openxmlformats.org/officeDocument/2006/relationships/hyperlink" Target="https://taxation-customs.ec.europa.eu/introductory-notes-table-list-rules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9505E-AFAD-4A14-BA7D-F428155E2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8217</Words>
  <Characters>49307</Characters>
  <Application>Microsoft Office Word</Application>
  <DocSecurity>0</DocSecurity>
  <Lines>410</Lines>
  <Paragraphs>114</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57410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cp:revision>
  <cp:lastPrinted>2021-01-26T15:19:00Z</cp:lastPrinted>
  <dcterms:created xsi:type="dcterms:W3CDTF">2024-04-04T06:44:00Z</dcterms:created>
  <dcterms:modified xsi:type="dcterms:W3CDTF">2024-04-04T06:44:00Z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UxC4dwLulzfINJ8nQH+xvX5LNGipWa4BRSZhPgxsCvnjuz0SzUdT0R9aoEkOaBuc0TRmzzC5XPLHomkwxsOXWg==</vt:lpwstr>
  </property>
  <property fmtid="{D5CDD505-2E9C-101B-9397-08002B2CF9AE}" pid="4" name="MFClassificationDate">
    <vt:lpwstr>2022-01-21T09:43:44.7313151+01:00</vt:lpwstr>
  </property>
  <property fmtid="{D5CDD505-2E9C-101B-9397-08002B2CF9AE}" pid="5" name="MFClassifiedBySID">
    <vt:lpwstr>UxC4dwLulzfINJ8nQH+xvX5LNGipWa4BRSZhPgxsCvm42mrIC/DSDv0ggS+FjUN/2v1BBotkLlY5aAiEhoi6udanRWuicKaxiM+VWN2XjWQp9ddAg6MPmAudp/ZwzPK8</vt:lpwstr>
  </property>
  <property fmtid="{D5CDD505-2E9C-101B-9397-08002B2CF9AE}" pid="6" name="MFGRNItemId">
    <vt:lpwstr>GRN-caef08c7-405f-46a6-bedd-976c1571982a</vt:lpwstr>
  </property>
  <property fmtid="{D5CDD505-2E9C-101B-9397-08002B2CF9AE}" pid="7" name="MFHash">
    <vt:lpwstr>Ixhs17ahRpUPKAL2RNTNwycaR0f/kz9c41MGzPaEq80=</vt:lpwstr>
  </property>
  <property fmtid="{D5CDD505-2E9C-101B-9397-08002B2CF9AE}" pid="8" name="DLPManualFileClassification">
    <vt:lpwstr>{2755b7d9-e53d-4779-a40c-03797dcf43b3}</vt:lpwstr>
  </property>
  <property fmtid="{D5CDD505-2E9C-101B-9397-08002B2CF9AE}" pid="9" name="MFRefresh">
    <vt:lpwstr>False</vt:lpwstr>
  </property>
</Properties>
</file>